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2D0F" w:rsidRPr="00C20B3A" w:rsidRDefault="00E82D0F" w:rsidP="00C20B3A">
      <w:pPr>
        <w:spacing w:line="360" w:lineRule="auto"/>
        <w:contextualSpacing/>
        <w:rPr>
          <w:rFonts w:ascii="Arial" w:hAnsi="Arial" w:cs="Arial"/>
          <w:b/>
          <w:bCs/>
          <w:sz w:val="24"/>
          <w:szCs w:val="24"/>
          <w:u w:val="single"/>
        </w:rPr>
      </w:pPr>
      <w:bookmarkStart w:id="0" w:name="_GoBack"/>
      <w:bookmarkEnd w:id="0"/>
      <w:r w:rsidRPr="00C20B3A">
        <w:rPr>
          <w:rFonts w:ascii="Arial" w:hAnsi="Arial" w:cs="Arial"/>
          <w:b/>
          <w:bCs/>
          <w:sz w:val="24"/>
          <w:szCs w:val="24"/>
          <w:u w:val="single"/>
        </w:rPr>
        <w:t>Armando tramas y temporalidades: el arte audiovisual como dispositivo de encuentro</w:t>
      </w:r>
    </w:p>
    <w:p w:rsidR="00E82D0F" w:rsidRPr="00C20B3A" w:rsidRDefault="00E82D0F" w:rsidP="00C20B3A">
      <w:pPr>
        <w:spacing w:line="360" w:lineRule="auto"/>
        <w:contextualSpacing/>
        <w:rPr>
          <w:rFonts w:ascii="Arial" w:hAnsi="Arial" w:cs="Arial"/>
          <w:sz w:val="20"/>
          <w:szCs w:val="20"/>
        </w:rPr>
      </w:pPr>
      <w:r w:rsidRPr="00C20B3A">
        <w:rPr>
          <w:rFonts w:ascii="Arial" w:hAnsi="Arial" w:cs="Arial"/>
          <w:sz w:val="20"/>
          <w:szCs w:val="20"/>
        </w:rPr>
        <w:t>Autores:</w:t>
      </w:r>
    </w:p>
    <w:p w:rsidR="00E82D0F" w:rsidRPr="00C20B3A" w:rsidRDefault="00E82D0F" w:rsidP="00C20B3A">
      <w:pPr>
        <w:spacing w:line="360" w:lineRule="auto"/>
        <w:contextualSpacing/>
        <w:rPr>
          <w:rFonts w:ascii="Arial" w:hAnsi="Arial" w:cs="Arial"/>
          <w:sz w:val="20"/>
          <w:szCs w:val="20"/>
        </w:rPr>
      </w:pPr>
      <w:r w:rsidRPr="00C20B3A">
        <w:rPr>
          <w:rFonts w:ascii="Arial" w:hAnsi="Arial" w:cs="Arial"/>
          <w:sz w:val="20"/>
          <w:szCs w:val="20"/>
        </w:rPr>
        <w:t xml:space="preserve"> Lic. Carolina Alvo APCVC  -(Asociación Psicoanalítica de las Configuraciones Vinculares de Córdoba)</w:t>
      </w:r>
      <w:r w:rsidR="00FF0150" w:rsidRPr="00C20B3A">
        <w:rPr>
          <w:rFonts w:ascii="Arial" w:hAnsi="Arial" w:cs="Arial"/>
          <w:sz w:val="20"/>
          <w:szCs w:val="20"/>
        </w:rPr>
        <w:t xml:space="preserve"> - </w:t>
      </w:r>
      <w:hyperlink r:id="rId8" w:history="1">
        <w:r w:rsidR="00C20B3A" w:rsidRPr="00033B94">
          <w:rPr>
            <w:rStyle w:val="Hyperlink"/>
            <w:rFonts w:ascii="Arial" w:hAnsi="Arial" w:cs="Arial"/>
            <w:sz w:val="20"/>
            <w:szCs w:val="20"/>
          </w:rPr>
          <w:t>caroalvo@hotmail.com</w:t>
        </w:r>
      </w:hyperlink>
      <w:r w:rsidR="00C20B3A">
        <w:rPr>
          <w:rFonts w:ascii="Arial" w:hAnsi="Arial" w:cs="Arial"/>
          <w:sz w:val="20"/>
          <w:szCs w:val="20"/>
        </w:rPr>
        <w:t xml:space="preserve"> </w:t>
      </w:r>
    </w:p>
    <w:p w:rsidR="00E82D0F" w:rsidRPr="00C20B3A" w:rsidRDefault="00E82D0F" w:rsidP="00C20B3A">
      <w:pPr>
        <w:spacing w:line="360" w:lineRule="auto"/>
        <w:contextualSpacing/>
        <w:rPr>
          <w:rFonts w:ascii="Arial" w:hAnsi="Arial" w:cs="Arial"/>
          <w:sz w:val="20"/>
          <w:szCs w:val="20"/>
        </w:rPr>
      </w:pPr>
      <w:r w:rsidRPr="00C20B3A">
        <w:rPr>
          <w:rFonts w:ascii="Arial" w:hAnsi="Arial" w:cs="Arial"/>
          <w:sz w:val="20"/>
          <w:szCs w:val="20"/>
        </w:rPr>
        <w:t xml:space="preserve"> Lic. Alejandra Morales - APCVC (Asociación Psicoanalítica de las Configu</w:t>
      </w:r>
      <w:r w:rsidR="00C20B3A">
        <w:rPr>
          <w:rFonts w:ascii="Arial" w:hAnsi="Arial" w:cs="Arial"/>
          <w:sz w:val="20"/>
          <w:szCs w:val="20"/>
        </w:rPr>
        <w:t xml:space="preserve">raciones Vinculares de Córdoba) - </w:t>
      </w:r>
      <w:hyperlink r:id="rId9" w:history="1">
        <w:r w:rsidR="00C20B3A" w:rsidRPr="00033B94">
          <w:rPr>
            <w:rStyle w:val="Hyperlink"/>
            <w:rFonts w:ascii="Arial" w:hAnsi="Arial" w:cs="Arial"/>
            <w:sz w:val="20"/>
            <w:szCs w:val="20"/>
          </w:rPr>
          <w:t>alejandra_morales@live.com.ar</w:t>
        </w:r>
      </w:hyperlink>
      <w:r w:rsidR="00C20B3A">
        <w:rPr>
          <w:rFonts w:ascii="Arial" w:hAnsi="Arial" w:cs="Arial"/>
          <w:sz w:val="20"/>
          <w:szCs w:val="20"/>
        </w:rPr>
        <w:t xml:space="preserve"> </w:t>
      </w:r>
    </w:p>
    <w:p w:rsidR="00E82D0F" w:rsidRPr="00C20B3A" w:rsidRDefault="00E82D0F" w:rsidP="00C20B3A">
      <w:pPr>
        <w:spacing w:line="360" w:lineRule="auto"/>
        <w:contextualSpacing/>
        <w:rPr>
          <w:rFonts w:ascii="Arial" w:hAnsi="Arial" w:cs="Arial"/>
          <w:sz w:val="20"/>
          <w:szCs w:val="20"/>
        </w:rPr>
      </w:pPr>
      <w:r w:rsidRPr="00C20B3A">
        <w:rPr>
          <w:rFonts w:ascii="Arial" w:hAnsi="Arial" w:cs="Arial"/>
          <w:sz w:val="20"/>
          <w:szCs w:val="20"/>
        </w:rPr>
        <w:t>Dr. Daniel Spollansky -  APCVC (Asociación Psicoanalítica de las Configu</w:t>
      </w:r>
      <w:r w:rsidR="00C20B3A">
        <w:rPr>
          <w:rFonts w:ascii="Arial" w:hAnsi="Arial" w:cs="Arial"/>
          <w:sz w:val="20"/>
          <w:szCs w:val="20"/>
        </w:rPr>
        <w:t xml:space="preserve">raciones Vinculares de Córdoba) - </w:t>
      </w:r>
      <w:hyperlink r:id="rId10" w:history="1">
        <w:r w:rsidR="00C20B3A" w:rsidRPr="00033B94">
          <w:rPr>
            <w:rStyle w:val="Hyperlink"/>
            <w:rFonts w:ascii="Arial" w:hAnsi="Arial" w:cs="Arial"/>
            <w:sz w:val="20"/>
            <w:szCs w:val="20"/>
          </w:rPr>
          <w:t>spollansky@gmail.com</w:t>
        </w:r>
      </w:hyperlink>
      <w:r w:rsidR="00C20B3A">
        <w:rPr>
          <w:rFonts w:ascii="Arial" w:hAnsi="Arial" w:cs="Arial"/>
          <w:sz w:val="20"/>
          <w:szCs w:val="20"/>
        </w:rPr>
        <w:t xml:space="preserve"> </w:t>
      </w:r>
    </w:p>
    <w:p w:rsidR="00E82D0F" w:rsidRPr="00C20B3A" w:rsidRDefault="00E82D0F" w:rsidP="00C20B3A">
      <w:pPr>
        <w:spacing w:line="360" w:lineRule="auto"/>
        <w:contextualSpacing/>
        <w:rPr>
          <w:rFonts w:ascii="Arial" w:hAnsi="Arial" w:cs="Arial"/>
          <w:b/>
          <w:bCs/>
          <w:sz w:val="20"/>
          <w:szCs w:val="20"/>
          <w:u w:val="single"/>
        </w:rPr>
      </w:pPr>
      <w:r w:rsidRPr="00C20B3A">
        <w:rPr>
          <w:rFonts w:ascii="Arial" w:hAnsi="Arial" w:cs="Arial"/>
          <w:sz w:val="20"/>
          <w:szCs w:val="20"/>
        </w:rPr>
        <w:t>Lic. Guadalupe Torres - APCVC (Asociación Psicoanalítica de las Configuraciones Vinculares de Córdoba)</w:t>
      </w:r>
      <w:r w:rsidR="00C20B3A">
        <w:rPr>
          <w:rFonts w:ascii="Arial" w:hAnsi="Arial" w:cs="Arial"/>
          <w:sz w:val="20"/>
          <w:szCs w:val="20"/>
        </w:rPr>
        <w:t xml:space="preserve"> - </w:t>
      </w:r>
      <w:hyperlink r:id="rId11" w:history="1">
        <w:r w:rsidR="00C20B3A" w:rsidRPr="00033B94">
          <w:rPr>
            <w:rStyle w:val="Hyperlink"/>
            <w:rFonts w:ascii="Arial" w:hAnsi="Arial" w:cs="Arial"/>
            <w:sz w:val="20"/>
            <w:szCs w:val="20"/>
          </w:rPr>
          <w:t>lic.torresguadalupe@gmail.com</w:t>
        </w:r>
      </w:hyperlink>
      <w:r w:rsidR="00C20B3A">
        <w:rPr>
          <w:rFonts w:ascii="Arial" w:hAnsi="Arial" w:cs="Arial"/>
          <w:sz w:val="20"/>
          <w:szCs w:val="20"/>
        </w:rPr>
        <w:t xml:space="preserve"> </w:t>
      </w:r>
    </w:p>
    <w:p w:rsidR="00E82D0F" w:rsidRPr="00C20B3A" w:rsidRDefault="00E82D0F" w:rsidP="00C20B3A">
      <w:pPr>
        <w:spacing w:line="360" w:lineRule="auto"/>
        <w:contextualSpacing/>
        <w:jc w:val="both"/>
        <w:rPr>
          <w:rFonts w:ascii="Arial" w:hAnsi="Arial" w:cs="Arial"/>
          <w:sz w:val="24"/>
          <w:szCs w:val="24"/>
          <w:u w:val="single"/>
        </w:rPr>
      </w:pPr>
      <w:r w:rsidRPr="00C20B3A">
        <w:rPr>
          <w:rFonts w:ascii="Arial" w:hAnsi="Arial" w:cs="Arial"/>
          <w:sz w:val="24"/>
          <w:szCs w:val="24"/>
          <w:u w:val="single"/>
        </w:rPr>
        <w:t>Resumen:</w:t>
      </w:r>
    </w:p>
    <w:p w:rsidR="00E82D0F" w:rsidRPr="00C20B3A" w:rsidRDefault="00E82D0F" w:rsidP="00C20B3A">
      <w:pPr>
        <w:spacing w:line="360" w:lineRule="auto"/>
        <w:contextualSpacing/>
        <w:jc w:val="both"/>
        <w:rPr>
          <w:rFonts w:ascii="Arial" w:hAnsi="Arial" w:cs="Arial"/>
          <w:sz w:val="24"/>
          <w:szCs w:val="24"/>
        </w:rPr>
      </w:pPr>
      <w:r w:rsidRPr="00C20B3A">
        <w:rPr>
          <w:rFonts w:ascii="Arial" w:hAnsi="Arial" w:cs="Arial"/>
          <w:sz w:val="24"/>
          <w:szCs w:val="24"/>
        </w:rPr>
        <w:t>En este escrito intentaremos re</w:t>
      </w:r>
      <w:r w:rsidR="00FF0150" w:rsidRPr="00C20B3A">
        <w:rPr>
          <w:rFonts w:ascii="Arial" w:hAnsi="Arial" w:cs="Arial"/>
          <w:sz w:val="24"/>
          <w:szCs w:val="24"/>
        </w:rPr>
        <w:t>flexionar</w:t>
      </w:r>
      <w:r w:rsidRPr="00C20B3A">
        <w:rPr>
          <w:rFonts w:ascii="Arial" w:hAnsi="Arial" w:cs="Arial"/>
          <w:sz w:val="24"/>
          <w:szCs w:val="24"/>
        </w:rPr>
        <w:t xml:space="preserve"> sobre el trabajo que venimos realizando en un ciclo debate de cine y series de la APCVC. Analizaremos lo que se posibilita en lo grupal y sus tropiezos, las distintas temporalidades en juego. </w:t>
      </w:r>
    </w:p>
    <w:p w:rsidR="00E82D0F" w:rsidRPr="00C20B3A" w:rsidRDefault="00E82D0F" w:rsidP="00C20B3A">
      <w:pPr>
        <w:spacing w:line="360" w:lineRule="auto"/>
        <w:contextualSpacing/>
        <w:jc w:val="both"/>
        <w:rPr>
          <w:rFonts w:ascii="Arial" w:hAnsi="Arial" w:cs="Arial"/>
          <w:sz w:val="24"/>
          <w:szCs w:val="24"/>
        </w:rPr>
      </w:pPr>
      <w:r w:rsidRPr="00C20B3A">
        <w:rPr>
          <w:rFonts w:ascii="Arial" w:hAnsi="Arial" w:cs="Arial"/>
          <w:sz w:val="24"/>
          <w:szCs w:val="24"/>
        </w:rPr>
        <w:t xml:space="preserve">Hablamos de un tiempo de presencia, una mañana, donde el encuentro con el otro se sucede, de un tiempo ficcional donde se es espectador, dando lugar a otro el del pensar, en activa resonancia del conjunto. Esta intersección de tiempos permite pensarnos, al pensar con otros.  </w:t>
      </w:r>
    </w:p>
    <w:p w:rsidR="00E82D0F" w:rsidRPr="00C20B3A" w:rsidRDefault="00E82D0F" w:rsidP="00C20B3A">
      <w:pPr>
        <w:spacing w:line="360" w:lineRule="auto"/>
        <w:contextualSpacing/>
        <w:jc w:val="both"/>
        <w:rPr>
          <w:rFonts w:ascii="Arial" w:hAnsi="Arial" w:cs="Arial"/>
          <w:sz w:val="24"/>
          <w:szCs w:val="24"/>
        </w:rPr>
      </w:pPr>
      <w:r w:rsidRPr="00C20B3A">
        <w:rPr>
          <w:rFonts w:ascii="Arial" w:hAnsi="Arial" w:cs="Arial"/>
          <w:sz w:val="24"/>
          <w:szCs w:val="24"/>
        </w:rPr>
        <w:t>Cuando se habla de tiempo, se nombra un transcurrir, siempre incierto y desconocido, en las velocidades de ésta época, donde se encuentran varias generaciones a tejer singularidades, atravesamientos, anudando cuestionamientos y abriendo preguntas.</w:t>
      </w:r>
    </w:p>
    <w:p w:rsidR="00E82D0F" w:rsidRPr="00C20B3A" w:rsidRDefault="00E82D0F" w:rsidP="00C20B3A">
      <w:pPr>
        <w:spacing w:line="360" w:lineRule="auto"/>
        <w:contextualSpacing/>
        <w:jc w:val="both"/>
        <w:rPr>
          <w:rFonts w:ascii="Arial" w:hAnsi="Arial" w:cs="Arial"/>
          <w:sz w:val="24"/>
          <w:szCs w:val="24"/>
        </w:rPr>
      </w:pPr>
      <w:r w:rsidRPr="00C20B3A">
        <w:rPr>
          <w:rFonts w:ascii="Arial" w:hAnsi="Arial" w:cs="Arial"/>
          <w:sz w:val="24"/>
          <w:szCs w:val="24"/>
        </w:rPr>
        <w:t>El dispositivo, pensado desde la práctica, habilita al pensamiento colectivo, la  co-construcción de lecturas sobre las nuevas realidades y paradojas propias de los vínculos. El encuentro  invita a descentrarse de la individualidad, buscando  respuestas críticas y reflexivas  al tiempo  del consumo, productividad y desubjetivación.</w:t>
      </w:r>
    </w:p>
    <w:p w:rsidR="00E82D0F" w:rsidRPr="00C20B3A" w:rsidRDefault="00E82D0F" w:rsidP="00C20B3A">
      <w:pPr>
        <w:spacing w:line="360" w:lineRule="auto"/>
        <w:contextualSpacing/>
        <w:jc w:val="both"/>
        <w:rPr>
          <w:rFonts w:ascii="Arial" w:hAnsi="Arial" w:cs="Arial"/>
          <w:sz w:val="24"/>
          <w:szCs w:val="24"/>
        </w:rPr>
      </w:pPr>
      <w:r w:rsidRPr="00C20B3A">
        <w:rPr>
          <w:rFonts w:ascii="Arial" w:hAnsi="Arial" w:cs="Arial"/>
          <w:sz w:val="24"/>
          <w:szCs w:val="24"/>
        </w:rPr>
        <w:t>Palabr</w:t>
      </w:r>
      <w:r w:rsidR="00FF0150" w:rsidRPr="00C20B3A">
        <w:rPr>
          <w:rFonts w:ascii="Arial" w:hAnsi="Arial" w:cs="Arial"/>
          <w:sz w:val="24"/>
          <w:szCs w:val="24"/>
        </w:rPr>
        <w:t xml:space="preserve">as claves: Dispositivo </w:t>
      </w:r>
      <w:r w:rsidRPr="00C20B3A">
        <w:rPr>
          <w:rFonts w:ascii="Arial" w:hAnsi="Arial" w:cs="Arial"/>
          <w:sz w:val="24"/>
          <w:szCs w:val="24"/>
        </w:rPr>
        <w:t xml:space="preserve">– </w:t>
      </w:r>
      <w:r w:rsidR="00FF0150" w:rsidRPr="00C20B3A">
        <w:rPr>
          <w:rFonts w:ascii="Arial" w:hAnsi="Arial" w:cs="Arial"/>
          <w:sz w:val="24"/>
          <w:szCs w:val="24"/>
        </w:rPr>
        <w:t xml:space="preserve">Tiempo - </w:t>
      </w:r>
      <w:r w:rsidRPr="00C20B3A">
        <w:rPr>
          <w:rFonts w:ascii="Arial" w:hAnsi="Arial" w:cs="Arial"/>
          <w:sz w:val="24"/>
          <w:szCs w:val="24"/>
        </w:rPr>
        <w:t>Grupalidad – Arte</w:t>
      </w:r>
      <w:r w:rsidR="00FF0150" w:rsidRPr="00C20B3A">
        <w:rPr>
          <w:rFonts w:ascii="Arial" w:hAnsi="Arial" w:cs="Arial"/>
          <w:sz w:val="24"/>
          <w:szCs w:val="24"/>
        </w:rPr>
        <w:t xml:space="preserve"> </w:t>
      </w:r>
    </w:p>
    <w:p w:rsidR="005974CA" w:rsidRPr="00C20B3A" w:rsidRDefault="005974CA" w:rsidP="00C20B3A">
      <w:pPr>
        <w:spacing w:line="360" w:lineRule="auto"/>
        <w:contextualSpacing/>
        <w:rPr>
          <w:rFonts w:ascii="Arial" w:hAnsi="Arial" w:cs="Arial"/>
          <w:sz w:val="24"/>
          <w:szCs w:val="24"/>
        </w:rPr>
      </w:pPr>
      <w:r w:rsidRPr="00C20B3A">
        <w:rPr>
          <w:rFonts w:ascii="Arial" w:hAnsi="Arial" w:cs="Arial"/>
          <w:sz w:val="24"/>
          <w:szCs w:val="24"/>
        </w:rPr>
        <w:br w:type="page"/>
      </w:r>
    </w:p>
    <w:p w:rsidR="00E82D0F" w:rsidRPr="00C20B3A" w:rsidRDefault="00E82D0F" w:rsidP="00C20B3A">
      <w:pPr>
        <w:spacing w:line="360" w:lineRule="auto"/>
        <w:ind w:firstLine="709"/>
        <w:contextualSpacing/>
        <w:rPr>
          <w:rFonts w:ascii="Arial" w:hAnsi="Arial" w:cs="Arial"/>
          <w:b/>
          <w:bCs/>
          <w:u w:val="single"/>
        </w:rPr>
      </w:pPr>
      <w:r w:rsidRPr="00C20B3A">
        <w:rPr>
          <w:rFonts w:ascii="Arial" w:hAnsi="Arial" w:cs="Arial"/>
          <w:b/>
          <w:bCs/>
          <w:u w:val="single"/>
        </w:rPr>
        <w:lastRenderedPageBreak/>
        <w:t>Armando tramas y temporalidades: el arte audiovisual como dispositivo de encuentro</w:t>
      </w:r>
    </w:p>
    <w:p w:rsidR="005974CA" w:rsidRPr="00C20B3A" w:rsidRDefault="005974CA" w:rsidP="00C20B3A">
      <w:pPr>
        <w:spacing w:line="360" w:lineRule="auto"/>
        <w:ind w:firstLine="709"/>
        <w:contextualSpacing/>
        <w:rPr>
          <w:rFonts w:ascii="Arial" w:hAnsi="Arial" w:cs="Arial"/>
          <w:b/>
          <w:bCs/>
          <w:u w:val="single"/>
        </w:rPr>
      </w:pPr>
    </w:p>
    <w:p w:rsidR="0074479D" w:rsidRPr="00C20B3A" w:rsidRDefault="0074479D" w:rsidP="00C20B3A">
      <w:pPr>
        <w:spacing w:after="0" w:line="360" w:lineRule="auto"/>
        <w:ind w:firstLine="709"/>
        <w:contextualSpacing/>
        <w:jc w:val="both"/>
        <w:rPr>
          <w:rFonts w:ascii="Arial" w:hAnsi="Arial" w:cs="Arial"/>
        </w:rPr>
      </w:pPr>
      <w:r w:rsidRPr="00C20B3A">
        <w:rPr>
          <w:rFonts w:ascii="Arial" w:hAnsi="Arial" w:cs="Arial"/>
        </w:rPr>
        <w:t>En este escrito reflexionaremos sobre el dispositivo cread</w:t>
      </w:r>
      <w:r w:rsidR="00FF0150" w:rsidRPr="00C20B3A">
        <w:rPr>
          <w:rFonts w:ascii="Arial" w:hAnsi="Arial" w:cs="Arial"/>
        </w:rPr>
        <w:t>o a partir del Ciclo Debate de Cine y S</w:t>
      </w:r>
      <w:r w:rsidRPr="00C20B3A">
        <w:rPr>
          <w:rFonts w:ascii="Arial" w:hAnsi="Arial" w:cs="Arial"/>
        </w:rPr>
        <w:t>eries</w:t>
      </w:r>
      <w:r w:rsidR="001812EB" w:rsidRPr="00C20B3A">
        <w:rPr>
          <w:rFonts w:ascii="Arial" w:hAnsi="Arial" w:cs="Arial"/>
        </w:rPr>
        <w:t>, b</w:t>
      </w:r>
      <w:r w:rsidRPr="00C20B3A">
        <w:rPr>
          <w:rFonts w:ascii="Arial" w:hAnsi="Arial" w:cs="Arial"/>
        </w:rPr>
        <w:t>uscamos contar y compar</w:t>
      </w:r>
      <w:r w:rsidR="00EE3B7E" w:rsidRPr="00C20B3A">
        <w:rPr>
          <w:rFonts w:ascii="Arial" w:hAnsi="Arial" w:cs="Arial"/>
        </w:rPr>
        <w:t>tir las experiencias sucedidas, p</w:t>
      </w:r>
      <w:r w:rsidRPr="00C20B3A">
        <w:rPr>
          <w:rFonts w:ascii="Arial" w:hAnsi="Arial" w:cs="Arial"/>
        </w:rPr>
        <w:t xml:space="preserve">ensando el ciclo como un dispositivo que oscila entre estructura y libertad. </w:t>
      </w:r>
      <w:r w:rsidR="00EE3B7E" w:rsidRPr="00C20B3A">
        <w:rPr>
          <w:rFonts w:ascii="Arial" w:hAnsi="Arial" w:cs="Arial"/>
        </w:rPr>
        <w:t>Es en esa tensión</w:t>
      </w:r>
      <w:r w:rsidRPr="00C20B3A">
        <w:rPr>
          <w:rFonts w:ascii="Arial" w:hAnsi="Arial" w:cs="Arial"/>
        </w:rPr>
        <w:t xml:space="preserve"> que </w:t>
      </w:r>
      <w:r w:rsidR="00EE3B7E" w:rsidRPr="00C20B3A">
        <w:rPr>
          <w:rFonts w:ascii="Arial" w:hAnsi="Arial" w:cs="Arial"/>
        </w:rPr>
        <w:t xml:space="preserve">se suceden los encuentros, en los </w:t>
      </w:r>
      <w:r w:rsidRPr="00C20B3A">
        <w:rPr>
          <w:rFonts w:ascii="Arial" w:hAnsi="Arial" w:cs="Arial"/>
        </w:rPr>
        <w:t>que transcurre un tiempo de espectador, un espacio de intercambio que permite escucharnos, resonar de unos a otros. Este dispositivo ofrece la disponibilidad para un encuentro singular de construcción colectiva. La construcción de lecturas sobre las nuevas realidades y paradojas propias de los vínculos.</w:t>
      </w:r>
    </w:p>
    <w:p w:rsidR="0074479D" w:rsidRPr="00C20B3A" w:rsidRDefault="00EF5A48" w:rsidP="00C20B3A">
      <w:pPr>
        <w:spacing w:after="0" w:line="360" w:lineRule="auto"/>
        <w:ind w:firstLine="709"/>
        <w:contextualSpacing/>
        <w:jc w:val="both"/>
        <w:rPr>
          <w:rFonts w:ascii="Arial" w:hAnsi="Arial" w:cs="Arial"/>
        </w:rPr>
      </w:pPr>
      <w:r w:rsidRPr="00C20B3A">
        <w:rPr>
          <w:rFonts w:ascii="Arial" w:hAnsi="Arial" w:cs="Arial"/>
        </w:rPr>
        <w:t>Implica un tiempo movilizado por el deseo de compartir e intercambiar, p</w:t>
      </w:r>
      <w:r w:rsidR="0074479D" w:rsidRPr="00C20B3A">
        <w:rPr>
          <w:rFonts w:ascii="Arial" w:hAnsi="Arial" w:cs="Arial"/>
        </w:rPr>
        <w:t xml:space="preserve">ropone un movimiento desde la hospitalidad, </w:t>
      </w:r>
      <w:r w:rsidR="005976ED" w:rsidRPr="00C20B3A">
        <w:rPr>
          <w:rFonts w:ascii="Arial" w:hAnsi="Arial" w:cs="Arial"/>
        </w:rPr>
        <w:t xml:space="preserve">de </w:t>
      </w:r>
      <w:r w:rsidR="0074479D" w:rsidRPr="00C20B3A">
        <w:rPr>
          <w:rFonts w:ascii="Arial" w:hAnsi="Arial" w:cs="Arial"/>
        </w:rPr>
        <w:t>preparar una película y alojar, abr</w:t>
      </w:r>
      <w:r w:rsidR="005976ED" w:rsidRPr="00C20B3A">
        <w:rPr>
          <w:rFonts w:ascii="Arial" w:hAnsi="Arial" w:cs="Arial"/>
        </w:rPr>
        <w:t>ir a los asistentes a un estar</w:t>
      </w:r>
      <w:r w:rsidR="0074479D" w:rsidRPr="00C20B3A">
        <w:rPr>
          <w:rFonts w:ascii="Arial" w:hAnsi="Arial" w:cs="Arial"/>
        </w:rPr>
        <w:t xml:space="preserve"> con la ficción y con otros.  </w:t>
      </w:r>
      <w:r w:rsidR="00EE3B7E" w:rsidRPr="00C20B3A">
        <w:rPr>
          <w:rFonts w:ascii="Arial" w:hAnsi="Arial" w:cs="Arial"/>
        </w:rPr>
        <w:t>Podríamos decir, que c</w:t>
      </w:r>
      <w:r w:rsidR="0074479D" w:rsidRPr="00C20B3A">
        <w:rPr>
          <w:rFonts w:ascii="Arial" w:hAnsi="Arial" w:cs="Arial"/>
        </w:rPr>
        <w:t>ada encuentro se transforma en creativo en la medida que permi</w:t>
      </w:r>
      <w:r w:rsidR="005976ED" w:rsidRPr="00C20B3A">
        <w:rPr>
          <w:rFonts w:ascii="Arial" w:hAnsi="Arial" w:cs="Arial"/>
        </w:rPr>
        <w:t>te vincularse con otros y</w:t>
      </w:r>
      <w:r w:rsidR="0074479D" w:rsidRPr="00C20B3A">
        <w:rPr>
          <w:rFonts w:ascii="Arial" w:hAnsi="Arial" w:cs="Arial"/>
        </w:rPr>
        <w:t xml:space="preserve"> dar lugar a la palabra</w:t>
      </w:r>
      <w:r w:rsidR="00EE3B7E" w:rsidRPr="00C20B3A">
        <w:rPr>
          <w:rFonts w:ascii="Arial" w:hAnsi="Arial" w:cs="Arial"/>
        </w:rPr>
        <w:t xml:space="preserve"> e i</w:t>
      </w:r>
      <w:r w:rsidR="0074479D" w:rsidRPr="00C20B3A">
        <w:rPr>
          <w:rFonts w:ascii="Arial" w:hAnsi="Arial" w:cs="Arial"/>
        </w:rPr>
        <w:t>nvita a descentrarse de la individualidad buscando respuestas críticas al tiempo del consumo, productividad y desubjetivación.</w:t>
      </w:r>
    </w:p>
    <w:p w:rsidR="00821219" w:rsidRPr="00C20B3A" w:rsidRDefault="007C71D7" w:rsidP="00C20B3A">
      <w:pPr>
        <w:spacing w:line="360" w:lineRule="auto"/>
        <w:ind w:firstLine="709"/>
        <w:contextualSpacing/>
        <w:jc w:val="both"/>
        <w:rPr>
          <w:rFonts w:ascii="Arial" w:hAnsi="Arial" w:cs="Arial"/>
        </w:rPr>
      </w:pPr>
      <w:r w:rsidRPr="00C20B3A">
        <w:rPr>
          <w:rFonts w:ascii="Arial" w:hAnsi="Arial" w:cs="Arial"/>
        </w:rPr>
        <w:t>Se comenzó a trabajar en el 2015</w:t>
      </w:r>
      <w:r w:rsidR="008436BB" w:rsidRPr="00C20B3A">
        <w:rPr>
          <w:rFonts w:ascii="Arial" w:hAnsi="Arial" w:cs="Arial"/>
        </w:rPr>
        <w:t xml:space="preserve">, en un dispositivo </w:t>
      </w:r>
      <w:r w:rsidRPr="00C20B3A">
        <w:rPr>
          <w:rFonts w:ascii="Arial" w:hAnsi="Arial" w:cs="Arial"/>
        </w:rPr>
        <w:t xml:space="preserve">en constante </w:t>
      </w:r>
      <w:r w:rsidR="00D26EF5" w:rsidRPr="00C20B3A">
        <w:rPr>
          <w:rFonts w:ascii="Arial" w:hAnsi="Arial" w:cs="Arial"/>
        </w:rPr>
        <w:t>construcción</w:t>
      </w:r>
      <w:r w:rsidR="008436BB" w:rsidRPr="00C20B3A">
        <w:rPr>
          <w:rFonts w:ascii="Arial" w:hAnsi="Arial" w:cs="Arial"/>
        </w:rPr>
        <w:t>,</w:t>
      </w:r>
      <w:r w:rsidRPr="00C20B3A">
        <w:rPr>
          <w:rFonts w:ascii="Arial" w:hAnsi="Arial" w:cs="Arial"/>
        </w:rPr>
        <w:t xml:space="preserve"> se abrió la </w:t>
      </w:r>
      <w:r w:rsidR="00234839" w:rsidRPr="00C20B3A">
        <w:rPr>
          <w:rFonts w:ascii="Arial" w:hAnsi="Arial" w:cs="Arial"/>
        </w:rPr>
        <w:t>Institución</w:t>
      </w:r>
      <w:r w:rsidR="00EF5A48" w:rsidRPr="00C20B3A">
        <w:rPr>
          <w:rStyle w:val="FootnoteReference"/>
          <w:rFonts w:ascii="Arial" w:hAnsi="Arial" w:cs="Arial"/>
        </w:rPr>
        <w:footnoteReference w:id="1"/>
      </w:r>
      <w:r w:rsidRPr="00C20B3A">
        <w:rPr>
          <w:rFonts w:ascii="Arial" w:hAnsi="Arial" w:cs="Arial"/>
        </w:rPr>
        <w:t xml:space="preserve"> a un público plural</w:t>
      </w:r>
      <w:r w:rsidR="008436BB" w:rsidRPr="00C20B3A">
        <w:rPr>
          <w:rFonts w:ascii="Arial" w:hAnsi="Arial" w:cs="Arial"/>
        </w:rPr>
        <w:t>, c</w:t>
      </w:r>
      <w:r w:rsidR="00234839" w:rsidRPr="00C20B3A">
        <w:rPr>
          <w:rFonts w:ascii="Arial" w:hAnsi="Arial" w:cs="Arial"/>
        </w:rPr>
        <w:t xml:space="preserve">omo un espacio </w:t>
      </w:r>
      <w:r w:rsidR="008436BB" w:rsidRPr="00C20B3A">
        <w:rPr>
          <w:rFonts w:ascii="Arial" w:hAnsi="Arial" w:cs="Arial"/>
        </w:rPr>
        <w:t>para compartir con otros desde lo reflexivo y recreativo del cine. E</w:t>
      </w:r>
      <w:r w:rsidR="00997B5D" w:rsidRPr="00C20B3A">
        <w:rPr>
          <w:rFonts w:ascii="Arial" w:hAnsi="Arial" w:cs="Arial"/>
        </w:rPr>
        <w:t xml:space="preserve">n la organización de este </w:t>
      </w:r>
      <w:r w:rsidR="00720736" w:rsidRPr="00C20B3A">
        <w:rPr>
          <w:rFonts w:ascii="Arial" w:hAnsi="Arial" w:cs="Arial"/>
        </w:rPr>
        <w:t>C</w:t>
      </w:r>
      <w:r w:rsidR="00997B5D" w:rsidRPr="00C20B3A">
        <w:rPr>
          <w:rFonts w:ascii="Arial" w:hAnsi="Arial" w:cs="Arial"/>
        </w:rPr>
        <w:t xml:space="preserve">iclo de Cine, la gente que ha participado se ha ido renovando, sin embrago </w:t>
      </w:r>
      <w:r w:rsidR="00444103" w:rsidRPr="00C20B3A">
        <w:rPr>
          <w:rFonts w:ascii="Arial" w:hAnsi="Arial" w:cs="Arial"/>
        </w:rPr>
        <w:t xml:space="preserve">se </w:t>
      </w:r>
      <w:r w:rsidR="00997B5D" w:rsidRPr="00C20B3A">
        <w:rPr>
          <w:rFonts w:ascii="Arial" w:hAnsi="Arial" w:cs="Arial"/>
        </w:rPr>
        <w:t>ha sostenido una modalidad</w:t>
      </w:r>
      <w:r w:rsidR="00444103" w:rsidRPr="00C20B3A">
        <w:rPr>
          <w:rFonts w:ascii="Arial" w:hAnsi="Arial" w:cs="Arial"/>
        </w:rPr>
        <w:t xml:space="preserve"> de trabajo, </w:t>
      </w:r>
      <w:r w:rsidR="00997B5D" w:rsidRPr="00C20B3A">
        <w:rPr>
          <w:rFonts w:ascii="Arial" w:hAnsi="Arial" w:cs="Arial"/>
        </w:rPr>
        <w:t xml:space="preserve">un espacio donde la película aparece como </w:t>
      </w:r>
      <w:r w:rsidR="00720736" w:rsidRPr="00C20B3A">
        <w:rPr>
          <w:rFonts w:ascii="Arial" w:hAnsi="Arial" w:cs="Arial"/>
        </w:rPr>
        <w:t xml:space="preserve">posibilidad de </w:t>
      </w:r>
      <w:r w:rsidR="00997B5D" w:rsidRPr="00C20B3A">
        <w:rPr>
          <w:rFonts w:ascii="Arial" w:hAnsi="Arial" w:cs="Arial"/>
        </w:rPr>
        <w:t>apertura</w:t>
      </w:r>
      <w:r w:rsidR="00821219" w:rsidRPr="00C20B3A">
        <w:rPr>
          <w:rFonts w:ascii="Arial" w:hAnsi="Arial" w:cs="Arial"/>
        </w:rPr>
        <w:t xml:space="preserve">. </w:t>
      </w:r>
    </w:p>
    <w:p w:rsidR="00444103" w:rsidRPr="00C20B3A" w:rsidRDefault="00444103" w:rsidP="00C20B3A">
      <w:pPr>
        <w:spacing w:line="360" w:lineRule="auto"/>
        <w:ind w:firstLine="709"/>
        <w:contextualSpacing/>
        <w:jc w:val="both"/>
        <w:rPr>
          <w:rFonts w:ascii="Arial" w:hAnsi="Arial" w:cs="Arial"/>
        </w:rPr>
      </w:pPr>
      <w:r w:rsidRPr="00C20B3A">
        <w:rPr>
          <w:rFonts w:ascii="Arial" w:hAnsi="Arial" w:cs="Arial"/>
        </w:rPr>
        <w:t>Los encuentros previos para la organi</w:t>
      </w:r>
      <w:r w:rsidR="00FF0150" w:rsidRPr="00C20B3A">
        <w:rPr>
          <w:rFonts w:ascii="Arial" w:hAnsi="Arial" w:cs="Arial"/>
        </w:rPr>
        <w:t>zación del Ciclo de C</w:t>
      </w:r>
      <w:r w:rsidRPr="00C20B3A">
        <w:rPr>
          <w:rFonts w:ascii="Arial" w:hAnsi="Arial" w:cs="Arial"/>
        </w:rPr>
        <w:t>ine, son pausas en la vorágine de la semana para pensar en lo que movilizan distintas películas, lo que se pensó respecto a ellas, los sabores que dejaron los encuentros anteriores y por qué caminos queremos continuar y en función de eso consensuar qu</w:t>
      </w:r>
      <w:r w:rsidR="001812EB" w:rsidRPr="00C20B3A">
        <w:rPr>
          <w:rFonts w:ascii="Arial" w:hAnsi="Arial" w:cs="Arial"/>
        </w:rPr>
        <w:t>é</w:t>
      </w:r>
      <w:r w:rsidRPr="00C20B3A">
        <w:rPr>
          <w:rFonts w:ascii="Arial" w:hAnsi="Arial" w:cs="Arial"/>
        </w:rPr>
        <w:t xml:space="preserve"> ver en la próxima proyección.</w:t>
      </w:r>
    </w:p>
    <w:p w:rsidR="008436BB" w:rsidRPr="00C20B3A" w:rsidRDefault="00720736" w:rsidP="00C20B3A">
      <w:pPr>
        <w:spacing w:line="360" w:lineRule="auto"/>
        <w:ind w:firstLine="709"/>
        <w:contextualSpacing/>
        <w:jc w:val="both"/>
        <w:rPr>
          <w:rFonts w:ascii="Arial" w:hAnsi="Arial" w:cs="Arial"/>
        </w:rPr>
      </w:pPr>
      <w:r w:rsidRPr="00C20B3A">
        <w:rPr>
          <w:rFonts w:ascii="Arial" w:hAnsi="Arial" w:cs="Arial"/>
        </w:rPr>
        <w:t>Pe</w:t>
      </w:r>
      <w:r w:rsidR="008436BB" w:rsidRPr="00C20B3A">
        <w:rPr>
          <w:rFonts w:ascii="Arial" w:hAnsi="Arial" w:cs="Arial"/>
        </w:rPr>
        <w:t xml:space="preserve">nsamos </w:t>
      </w:r>
      <w:r w:rsidRPr="00C20B3A">
        <w:rPr>
          <w:rFonts w:ascii="Arial" w:hAnsi="Arial" w:cs="Arial"/>
        </w:rPr>
        <w:t xml:space="preserve">este </w:t>
      </w:r>
      <w:r w:rsidR="008436BB" w:rsidRPr="00C20B3A">
        <w:rPr>
          <w:rFonts w:ascii="Arial" w:hAnsi="Arial" w:cs="Arial"/>
        </w:rPr>
        <w:t>dispositivo como un momento para alojar un espacio compartido como quien invita a</w:t>
      </w:r>
      <w:r w:rsidR="00306D14" w:rsidRPr="00C20B3A">
        <w:rPr>
          <w:rFonts w:ascii="Arial" w:hAnsi="Arial" w:cs="Arial"/>
        </w:rPr>
        <w:t xml:space="preserve"> degustar de una comida. Se convida a </w:t>
      </w:r>
      <w:r w:rsidR="008436BB" w:rsidRPr="00C20B3A">
        <w:rPr>
          <w:rFonts w:ascii="Arial" w:hAnsi="Arial" w:cs="Arial"/>
        </w:rPr>
        <w:t>una mesa tendida en la que las  películas son esos menús al servicio del gusto</w:t>
      </w:r>
      <w:r w:rsidRPr="00C20B3A">
        <w:rPr>
          <w:rFonts w:ascii="Arial" w:hAnsi="Arial" w:cs="Arial"/>
        </w:rPr>
        <w:t xml:space="preserve"> por el contenido de cada trama y en la cual e</w:t>
      </w:r>
      <w:r w:rsidR="008436BB" w:rsidRPr="00C20B3A">
        <w:rPr>
          <w:rFonts w:ascii="Arial" w:hAnsi="Arial" w:cs="Arial"/>
        </w:rPr>
        <w:t>l debate y reflexión es el tiempo que nos damos para hacer la sobremesa.</w:t>
      </w:r>
    </w:p>
    <w:p w:rsidR="00241991" w:rsidRPr="00C20B3A" w:rsidRDefault="00720736" w:rsidP="00C20B3A">
      <w:pPr>
        <w:spacing w:line="360" w:lineRule="auto"/>
        <w:ind w:firstLine="709"/>
        <w:contextualSpacing/>
        <w:jc w:val="both"/>
        <w:rPr>
          <w:rFonts w:ascii="Arial" w:hAnsi="Arial" w:cs="Arial"/>
        </w:rPr>
      </w:pPr>
      <w:r w:rsidRPr="00C20B3A">
        <w:rPr>
          <w:rFonts w:ascii="Arial" w:hAnsi="Arial" w:cs="Arial"/>
        </w:rPr>
        <w:t>En este sentido</w:t>
      </w:r>
      <w:r w:rsidR="00FF0150" w:rsidRPr="00C20B3A">
        <w:rPr>
          <w:rFonts w:ascii="Arial" w:hAnsi="Arial" w:cs="Arial"/>
        </w:rPr>
        <w:t>,</w:t>
      </w:r>
      <w:r w:rsidRPr="00C20B3A">
        <w:rPr>
          <w:rFonts w:ascii="Arial" w:hAnsi="Arial" w:cs="Arial"/>
        </w:rPr>
        <w:t xml:space="preserve"> </w:t>
      </w:r>
      <w:r w:rsidR="00241991" w:rsidRPr="00C20B3A">
        <w:rPr>
          <w:rFonts w:ascii="Arial" w:hAnsi="Arial" w:cs="Arial"/>
        </w:rPr>
        <w:t>Deleuze</w:t>
      </w:r>
      <w:r w:rsidRPr="00C20B3A">
        <w:rPr>
          <w:rFonts w:ascii="Arial" w:hAnsi="Arial" w:cs="Arial"/>
        </w:rPr>
        <w:t>, G. (1990)</w:t>
      </w:r>
      <w:r w:rsidR="00241991" w:rsidRPr="00C20B3A">
        <w:rPr>
          <w:rFonts w:ascii="Arial" w:hAnsi="Arial" w:cs="Arial"/>
        </w:rPr>
        <w:t xml:space="preserve">, señala retomando a Foucault, que los dispositivos son como máquinas para hacer ver y para hacer hablar. “La visibilidad no se refiere a una luz en general que iluminará objetos preexistentes, está hecha de líneas de luz que forman figuras variables e </w:t>
      </w:r>
      <w:r w:rsidR="00241991" w:rsidRPr="00C20B3A">
        <w:rPr>
          <w:rFonts w:ascii="Arial" w:hAnsi="Arial" w:cs="Arial"/>
        </w:rPr>
        <w:lastRenderedPageBreak/>
        <w:t xml:space="preserve">inseparables de este o aquel dispositivo. Cada dispositivo tiene su régimen de luz, la manera en que esta cae, se esfuma, se difunde, al distribuir lo visible y lo invisible, al hacer nacer o desaparecer el objeto que no existe sin ella” </w:t>
      </w:r>
      <w:r w:rsidRPr="00C20B3A">
        <w:rPr>
          <w:rFonts w:ascii="Arial" w:hAnsi="Arial" w:cs="Arial"/>
        </w:rPr>
        <w:t>(</w:t>
      </w:r>
      <w:r w:rsidR="00241991" w:rsidRPr="00C20B3A">
        <w:rPr>
          <w:rFonts w:ascii="Arial" w:hAnsi="Arial" w:cs="Arial"/>
        </w:rPr>
        <w:t>p</w:t>
      </w:r>
      <w:r w:rsidRPr="00C20B3A">
        <w:rPr>
          <w:rFonts w:ascii="Arial" w:hAnsi="Arial" w:cs="Arial"/>
        </w:rPr>
        <w:t xml:space="preserve">. </w:t>
      </w:r>
      <w:r w:rsidR="00241991" w:rsidRPr="00C20B3A">
        <w:rPr>
          <w:rFonts w:ascii="Arial" w:hAnsi="Arial" w:cs="Arial"/>
        </w:rPr>
        <w:t>155</w:t>
      </w:r>
      <w:r w:rsidRPr="00C20B3A">
        <w:rPr>
          <w:rFonts w:ascii="Arial" w:hAnsi="Arial" w:cs="Arial"/>
        </w:rPr>
        <w:t>)</w:t>
      </w:r>
      <w:r w:rsidR="00241991" w:rsidRPr="00C20B3A">
        <w:rPr>
          <w:rFonts w:ascii="Arial" w:hAnsi="Arial" w:cs="Arial"/>
        </w:rPr>
        <w:t>.</w:t>
      </w:r>
    </w:p>
    <w:p w:rsidR="00241991" w:rsidRPr="00C20B3A" w:rsidRDefault="00241991" w:rsidP="00C20B3A">
      <w:pPr>
        <w:spacing w:line="360" w:lineRule="auto"/>
        <w:ind w:firstLine="709"/>
        <w:contextualSpacing/>
        <w:jc w:val="both"/>
        <w:rPr>
          <w:rFonts w:ascii="Arial" w:hAnsi="Arial" w:cs="Arial"/>
        </w:rPr>
      </w:pPr>
      <w:r w:rsidRPr="00C20B3A">
        <w:rPr>
          <w:rFonts w:ascii="Arial" w:hAnsi="Arial" w:cs="Arial"/>
        </w:rPr>
        <w:t>¿Qué se hace ver y hablar a través del Ciclo de Cine Debate?</w:t>
      </w:r>
    </w:p>
    <w:p w:rsidR="00241991" w:rsidRPr="00C20B3A" w:rsidRDefault="00241991" w:rsidP="00C20B3A">
      <w:pPr>
        <w:spacing w:line="360" w:lineRule="auto"/>
        <w:ind w:firstLine="709"/>
        <w:contextualSpacing/>
        <w:jc w:val="both"/>
        <w:rPr>
          <w:rFonts w:ascii="Arial" w:hAnsi="Arial" w:cs="Arial"/>
        </w:rPr>
      </w:pPr>
      <w:r w:rsidRPr="00C20B3A">
        <w:rPr>
          <w:rFonts w:ascii="Arial" w:hAnsi="Arial" w:cs="Arial"/>
        </w:rPr>
        <w:t xml:space="preserve">El ciclo tiene dos medios que se ponen a disposición para el trabajo, el primero es el cinematográfico y el segundo el debate. En relación al arte cinematográfico, podríamos reconocer que desde el momento en que se elige qué película pasar, se está poniendo luz sobre algunos temas y velando otros, asimismo los directores, actores y guionistas ya han iluminado, difuminado y velado la obra. </w:t>
      </w:r>
    </w:p>
    <w:p w:rsidR="00105F22" w:rsidRPr="00C20B3A" w:rsidRDefault="00462FA1" w:rsidP="00C20B3A">
      <w:pPr>
        <w:spacing w:line="360" w:lineRule="auto"/>
        <w:ind w:firstLine="709"/>
        <w:contextualSpacing/>
        <w:jc w:val="both"/>
        <w:rPr>
          <w:rFonts w:ascii="Arial" w:hAnsi="Arial" w:cs="Arial"/>
        </w:rPr>
      </w:pPr>
      <w:r w:rsidRPr="00C20B3A">
        <w:rPr>
          <w:rFonts w:ascii="Arial" w:hAnsi="Arial" w:cs="Arial"/>
        </w:rPr>
        <w:t xml:space="preserve">Elegimos el arte audiovisual </w:t>
      </w:r>
      <w:r w:rsidR="00E90061" w:rsidRPr="00C20B3A">
        <w:rPr>
          <w:rFonts w:ascii="Arial" w:hAnsi="Arial" w:cs="Arial"/>
        </w:rPr>
        <w:t xml:space="preserve">ya </w:t>
      </w:r>
      <w:r w:rsidR="009C47A9" w:rsidRPr="00C20B3A">
        <w:rPr>
          <w:rFonts w:ascii="Arial" w:hAnsi="Arial" w:cs="Arial"/>
        </w:rPr>
        <w:t xml:space="preserve"> que é</w:t>
      </w:r>
      <w:r w:rsidR="00025AD2" w:rsidRPr="00C20B3A">
        <w:rPr>
          <w:rFonts w:ascii="Arial" w:hAnsi="Arial" w:cs="Arial"/>
        </w:rPr>
        <w:t xml:space="preserve">ste </w:t>
      </w:r>
      <w:r w:rsidRPr="00C20B3A">
        <w:rPr>
          <w:rFonts w:ascii="Arial" w:hAnsi="Arial" w:cs="Arial"/>
        </w:rPr>
        <w:t xml:space="preserve">moviliza y ofrece distintas situaciones, ideas, escenas, </w:t>
      </w:r>
      <w:r w:rsidR="00B07C4F" w:rsidRPr="00C20B3A">
        <w:rPr>
          <w:rFonts w:ascii="Arial" w:hAnsi="Arial" w:cs="Arial"/>
        </w:rPr>
        <w:t xml:space="preserve">para </w:t>
      </w:r>
      <w:r w:rsidR="00237917" w:rsidRPr="00C20B3A">
        <w:rPr>
          <w:rFonts w:ascii="Arial" w:hAnsi="Arial" w:cs="Arial"/>
        </w:rPr>
        <w:t xml:space="preserve">visibilizar las </w:t>
      </w:r>
      <w:r w:rsidR="00025AD2" w:rsidRPr="00C20B3A">
        <w:rPr>
          <w:rFonts w:ascii="Arial" w:hAnsi="Arial" w:cs="Arial"/>
        </w:rPr>
        <w:t>pasiones</w:t>
      </w:r>
      <w:r w:rsidR="00237917" w:rsidRPr="00C20B3A">
        <w:rPr>
          <w:rFonts w:ascii="Arial" w:hAnsi="Arial" w:cs="Arial"/>
        </w:rPr>
        <w:t xml:space="preserve"> humanas</w:t>
      </w:r>
      <w:r w:rsidR="00025AD2" w:rsidRPr="00C20B3A">
        <w:rPr>
          <w:rFonts w:ascii="Arial" w:hAnsi="Arial" w:cs="Arial"/>
        </w:rPr>
        <w:t>,</w:t>
      </w:r>
      <w:r w:rsidR="00237917" w:rsidRPr="00C20B3A">
        <w:rPr>
          <w:rFonts w:ascii="Arial" w:hAnsi="Arial" w:cs="Arial"/>
        </w:rPr>
        <w:t xml:space="preserve"> los atrapamientos, </w:t>
      </w:r>
      <w:r w:rsidR="00944DDB" w:rsidRPr="00C20B3A">
        <w:rPr>
          <w:rFonts w:ascii="Arial" w:hAnsi="Arial" w:cs="Arial"/>
        </w:rPr>
        <w:t>l</w:t>
      </w:r>
      <w:r w:rsidRPr="00C20B3A">
        <w:rPr>
          <w:rFonts w:ascii="Arial" w:hAnsi="Arial" w:cs="Arial"/>
        </w:rPr>
        <w:t>lega a lugares donde el intelecto no, propone diversidad de experiencias,</w:t>
      </w:r>
      <w:r w:rsidR="00237917" w:rsidRPr="00C20B3A">
        <w:rPr>
          <w:rFonts w:ascii="Arial" w:hAnsi="Arial" w:cs="Arial"/>
        </w:rPr>
        <w:t xml:space="preserve"> </w:t>
      </w:r>
      <w:r w:rsidRPr="00C20B3A">
        <w:rPr>
          <w:rFonts w:ascii="Arial" w:hAnsi="Arial" w:cs="Arial"/>
        </w:rPr>
        <w:t xml:space="preserve">de maneras de estar y ser fuera de la racionalidad científica que rotula, clasifica y ordena. </w:t>
      </w:r>
      <w:r w:rsidR="00025AD2" w:rsidRPr="00C20B3A">
        <w:rPr>
          <w:rFonts w:ascii="Arial" w:hAnsi="Arial" w:cs="Arial"/>
        </w:rPr>
        <w:t xml:space="preserve">Los títulos elegidos nos permitieron a través de las resonancias que se generan a nivel grupal cuestionar lugares de poder, espacios asignados, modos de pensar </w:t>
      </w:r>
      <w:r w:rsidR="00D1344B" w:rsidRPr="00C20B3A">
        <w:rPr>
          <w:rFonts w:ascii="Arial" w:hAnsi="Arial" w:cs="Arial"/>
        </w:rPr>
        <w:t>rompiendo</w:t>
      </w:r>
      <w:r w:rsidR="00025AD2" w:rsidRPr="00C20B3A">
        <w:rPr>
          <w:rFonts w:ascii="Arial" w:hAnsi="Arial" w:cs="Arial"/>
        </w:rPr>
        <w:t xml:space="preserve"> la  patologización y p</w:t>
      </w:r>
      <w:r w:rsidR="008436BB" w:rsidRPr="00C20B3A">
        <w:rPr>
          <w:rFonts w:ascii="Arial" w:hAnsi="Arial" w:cs="Arial"/>
        </w:rPr>
        <w:t>s</w:t>
      </w:r>
      <w:r w:rsidR="00025AD2" w:rsidRPr="00C20B3A">
        <w:rPr>
          <w:rFonts w:ascii="Arial" w:hAnsi="Arial" w:cs="Arial"/>
        </w:rPr>
        <w:t>icologización de las personas y los vínculos</w:t>
      </w:r>
      <w:r w:rsidR="00D1344B" w:rsidRPr="00C20B3A">
        <w:rPr>
          <w:rFonts w:ascii="Arial" w:hAnsi="Arial" w:cs="Arial"/>
        </w:rPr>
        <w:t>.</w:t>
      </w:r>
    </w:p>
    <w:p w:rsidR="00607724" w:rsidRPr="00C20B3A" w:rsidRDefault="00836BE1" w:rsidP="00C20B3A">
      <w:pPr>
        <w:spacing w:line="360" w:lineRule="auto"/>
        <w:ind w:firstLine="709"/>
        <w:contextualSpacing/>
        <w:jc w:val="both"/>
        <w:rPr>
          <w:rFonts w:ascii="Arial" w:hAnsi="Arial" w:cs="Arial"/>
        </w:rPr>
      </w:pPr>
      <w:r w:rsidRPr="00C20B3A">
        <w:rPr>
          <w:rFonts w:ascii="Arial" w:hAnsi="Arial" w:cs="Arial"/>
        </w:rPr>
        <w:t xml:space="preserve">A modo de ejemplificar  lo anterior </w:t>
      </w:r>
      <w:r w:rsidR="00FF5299" w:rsidRPr="00C20B3A">
        <w:rPr>
          <w:rFonts w:ascii="Arial" w:hAnsi="Arial" w:cs="Arial"/>
        </w:rPr>
        <w:t xml:space="preserve">compartiremos como </w:t>
      </w:r>
      <w:r w:rsidR="00306D14" w:rsidRPr="00C20B3A">
        <w:rPr>
          <w:rFonts w:ascii="Arial" w:hAnsi="Arial" w:cs="Arial"/>
        </w:rPr>
        <w:t xml:space="preserve"> </w:t>
      </w:r>
      <w:r w:rsidR="00FF5299" w:rsidRPr="00C20B3A">
        <w:rPr>
          <w:rFonts w:ascii="Arial" w:hAnsi="Arial" w:cs="Arial"/>
        </w:rPr>
        <w:t>la</w:t>
      </w:r>
      <w:r w:rsidR="00607724" w:rsidRPr="00C20B3A">
        <w:rPr>
          <w:rFonts w:ascii="Arial" w:hAnsi="Arial" w:cs="Arial"/>
        </w:rPr>
        <w:t xml:space="preserve"> película </w:t>
      </w:r>
      <w:r w:rsidR="00FF0150" w:rsidRPr="00C20B3A">
        <w:rPr>
          <w:rFonts w:ascii="Arial" w:hAnsi="Arial" w:cs="Arial"/>
        </w:rPr>
        <w:t>“</w:t>
      </w:r>
      <w:r w:rsidR="00607724" w:rsidRPr="00C20B3A">
        <w:rPr>
          <w:rFonts w:ascii="Arial" w:hAnsi="Arial" w:cs="Arial"/>
          <w:b/>
        </w:rPr>
        <w:t>Un Método Peligroso</w:t>
      </w:r>
      <w:r w:rsidR="00FF0150" w:rsidRPr="00C20B3A">
        <w:rPr>
          <w:rFonts w:ascii="Arial" w:hAnsi="Arial" w:cs="Arial"/>
          <w:b/>
        </w:rPr>
        <w:t>”</w:t>
      </w:r>
      <w:r w:rsidR="0068376C" w:rsidRPr="00C20B3A">
        <w:rPr>
          <w:rStyle w:val="FootnoteReference"/>
          <w:rFonts w:ascii="Arial" w:hAnsi="Arial" w:cs="Arial"/>
          <w:b/>
        </w:rPr>
        <w:footnoteReference w:id="2"/>
      </w:r>
      <w:r w:rsidR="00BC2F42" w:rsidRPr="00C20B3A">
        <w:rPr>
          <w:rFonts w:ascii="Arial" w:hAnsi="Arial" w:cs="Arial"/>
        </w:rPr>
        <w:t xml:space="preserve"> , </w:t>
      </w:r>
      <w:r w:rsidR="007476EE" w:rsidRPr="00C20B3A">
        <w:rPr>
          <w:rFonts w:ascii="Arial" w:hAnsi="Arial" w:cs="Arial"/>
        </w:rPr>
        <w:t>nos</w:t>
      </w:r>
      <w:r w:rsidR="00607724" w:rsidRPr="00C20B3A">
        <w:rPr>
          <w:rFonts w:ascii="Arial" w:hAnsi="Arial" w:cs="Arial"/>
        </w:rPr>
        <w:t xml:space="preserve"> abrió la puerta para el debate y el  cuestionamiento sobre las relaciones </w:t>
      </w:r>
      <w:r w:rsidR="00105762" w:rsidRPr="00C20B3A">
        <w:rPr>
          <w:rFonts w:ascii="Arial" w:hAnsi="Arial" w:cs="Arial"/>
        </w:rPr>
        <w:t>d</w:t>
      </w:r>
      <w:r w:rsidR="00607724" w:rsidRPr="00C20B3A">
        <w:rPr>
          <w:rFonts w:ascii="Arial" w:hAnsi="Arial" w:cs="Arial"/>
        </w:rPr>
        <w:t xml:space="preserve">el Saber/Poder, la posibilidad de salirse del dogma y arriesgarse al </w:t>
      </w:r>
      <w:r w:rsidR="00607724" w:rsidRPr="00C20B3A">
        <w:rPr>
          <w:rFonts w:ascii="Arial" w:hAnsi="Arial" w:cs="Arial"/>
          <w:i/>
        </w:rPr>
        <w:t xml:space="preserve">acontecimiento. </w:t>
      </w:r>
      <w:r w:rsidR="00607724" w:rsidRPr="00C20B3A">
        <w:rPr>
          <w:rFonts w:ascii="Arial" w:hAnsi="Arial" w:cs="Arial"/>
        </w:rPr>
        <w:t xml:space="preserve">Algunas </w:t>
      </w:r>
      <w:r w:rsidR="001F2529" w:rsidRPr="00C20B3A">
        <w:rPr>
          <w:rFonts w:ascii="Arial" w:hAnsi="Arial" w:cs="Arial"/>
        </w:rPr>
        <w:t>cita</w:t>
      </w:r>
      <w:r w:rsidR="00607724" w:rsidRPr="00C20B3A">
        <w:rPr>
          <w:rFonts w:ascii="Arial" w:hAnsi="Arial" w:cs="Arial"/>
        </w:rPr>
        <w:t>s surgidas de</w:t>
      </w:r>
      <w:r w:rsidR="00FF0150" w:rsidRPr="00C20B3A">
        <w:rPr>
          <w:rFonts w:ascii="Arial" w:hAnsi="Arial" w:cs="Arial"/>
        </w:rPr>
        <w:t xml:space="preserve"> este encuentro fueron:</w:t>
      </w:r>
    </w:p>
    <w:p w:rsidR="00607724" w:rsidRPr="00C20B3A" w:rsidRDefault="007476EE" w:rsidP="00C20B3A">
      <w:pPr>
        <w:pStyle w:val="ListParagraph"/>
        <w:numPr>
          <w:ilvl w:val="0"/>
          <w:numId w:val="1"/>
        </w:numPr>
        <w:spacing w:line="360" w:lineRule="auto"/>
        <w:jc w:val="both"/>
        <w:rPr>
          <w:rFonts w:ascii="Arial" w:hAnsi="Arial" w:cs="Arial"/>
          <w:i/>
        </w:rPr>
      </w:pPr>
      <w:r w:rsidRPr="00C20B3A">
        <w:rPr>
          <w:rFonts w:ascii="Arial" w:hAnsi="Arial" w:cs="Arial"/>
          <w:i/>
        </w:rPr>
        <w:t>“</w:t>
      </w:r>
      <w:r w:rsidR="00607724" w:rsidRPr="00C20B3A">
        <w:rPr>
          <w:rFonts w:ascii="Arial" w:hAnsi="Arial" w:cs="Arial"/>
          <w:i/>
        </w:rPr>
        <w:t>La Ciencia, la p</w:t>
      </w:r>
      <w:r w:rsidR="00554040" w:rsidRPr="00C20B3A">
        <w:rPr>
          <w:rFonts w:ascii="Arial" w:hAnsi="Arial" w:cs="Arial"/>
          <w:i/>
        </w:rPr>
        <w:t xml:space="preserve">olítica y el poder indican </w:t>
      </w:r>
      <w:r w:rsidR="00842357" w:rsidRPr="00C20B3A">
        <w:rPr>
          <w:rFonts w:ascii="Arial" w:hAnsi="Arial" w:cs="Arial"/>
          <w:i/>
        </w:rPr>
        <w:t xml:space="preserve">qué </w:t>
      </w:r>
      <w:r w:rsidR="00D243A3" w:rsidRPr="00C20B3A">
        <w:rPr>
          <w:rFonts w:ascii="Arial" w:hAnsi="Arial" w:cs="Arial"/>
          <w:i/>
        </w:rPr>
        <w:t xml:space="preserve">se puede decir o no, qué </w:t>
      </w:r>
      <w:r w:rsidR="00607724" w:rsidRPr="00C20B3A">
        <w:rPr>
          <w:rFonts w:ascii="Arial" w:hAnsi="Arial" w:cs="Arial"/>
          <w:i/>
        </w:rPr>
        <w:t>se puede publicar…Jung estaba fuera del diálogo académico y poder político…</w:t>
      </w:r>
      <w:r w:rsidR="00FF0150" w:rsidRPr="00C20B3A">
        <w:rPr>
          <w:rFonts w:ascii="Arial" w:hAnsi="Arial" w:cs="Arial"/>
          <w:i/>
        </w:rPr>
        <w:t>”</w:t>
      </w:r>
    </w:p>
    <w:p w:rsidR="00607724" w:rsidRPr="00C20B3A" w:rsidRDefault="00E40F2F" w:rsidP="00C20B3A">
      <w:pPr>
        <w:pStyle w:val="ListParagraph"/>
        <w:numPr>
          <w:ilvl w:val="0"/>
          <w:numId w:val="1"/>
        </w:numPr>
        <w:spacing w:line="360" w:lineRule="auto"/>
        <w:jc w:val="both"/>
        <w:rPr>
          <w:rFonts w:ascii="Arial" w:hAnsi="Arial" w:cs="Arial"/>
          <w:i/>
        </w:rPr>
      </w:pPr>
      <w:r w:rsidRPr="00C20B3A">
        <w:rPr>
          <w:rFonts w:ascii="Arial" w:hAnsi="Arial" w:cs="Arial"/>
          <w:i/>
        </w:rPr>
        <w:t>“</w:t>
      </w:r>
      <w:r w:rsidR="00607724" w:rsidRPr="00C20B3A">
        <w:rPr>
          <w:rFonts w:ascii="Arial" w:hAnsi="Arial" w:cs="Arial"/>
          <w:i/>
        </w:rPr>
        <w:t xml:space="preserve">Los personajes se juegan algo de la fidelidad y oponerse es ser infiel, </w:t>
      </w:r>
      <w:r w:rsidRPr="00C20B3A">
        <w:rPr>
          <w:rFonts w:ascii="Arial" w:hAnsi="Arial" w:cs="Arial"/>
          <w:i/>
        </w:rPr>
        <w:t>pensar distinto era ser infiel”..</w:t>
      </w:r>
      <w:r w:rsidR="00607724" w:rsidRPr="00C20B3A">
        <w:rPr>
          <w:rFonts w:ascii="Arial" w:hAnsi="Arial" w:cs="Arial"/>
          <w:i/>
        </w:rPr>
        <w:t>.</w:t>
      </w:r>
    </w:p>
    <w:p w:rsidR="0060439B" w:rsidRPr="00C20B3A" w:rsidRDefault="00E40F2F" w:rsidP="00C20B3A">
      <w:pPr>
        <w:pStyle w:val="ListParagraph"/>
        <w:numPr>
          <w:ilvl w:val="0"/>
          <w:numId w:val="1"/>
        </w:numPr>
        <w:spacing w:line="360" w:lineRule="auto"/>
        <w:jc w:val="both"/>
        <w:rPr>
          <w:rFonts w:ascii="Arial" w:hAnsi="Arial" w:cs="Arial"/>
          <w:i/>
        </w:rPr>
      </w:pPr>
      <w:r w:rsidRPr="00C20B3A">
        <w:rPr>
          <w:rFonts w:ascii="Arial" w:hAnsi="Arial" w:cs="Arial"/>
          <w:i/>
        </w:rPr>
        <w:t>“</w:t>
      </w:r>
      <w:r w:rsidR="00607724" w:rsidRPr="00C20B3A">
        <w:rPr>
          <w:rFonts w:ascii="Arial" w:hAnsi="Arial" w:cs="Arial"/>
          <w:i/>
        </w:rPr>
        <w:t>Hay que volver a pensar en l</w:t>
      </w:r>
      <w:r w:rsidR="00896239" w:rsidRPr="00C20B3A">
        <w:rPr>
          <w:rFonts w:ascii="Arial" w:hAnsi="Arial" w:cs="Arial"/>
          <w:i/>
        </w:rPr>
        <w:t>a construcción de la sexualidad. A</w:t>
      </w:r>
      <w:r w:rsidR="00607724" w:rsidRPr="00C20B3A">
        <w:rPr>
          <w:rFonts w:ascii="Arial" w:hAnsi="Arial" w:cs="Arial"/>
          <w:i/>
        </w:rPr>
        <w:t xml:space="preserve">ntes la fuente del sufrimiento era la represión, hoy tenemos que pensarlo </w:t>
      </w:r>
      <w:r w:rsidRPr="00C20B3A">
        <w:rPr>
          <w:rFonts w:ascii="Arial" w:hAnsi="Arial" w:cs="Arial"/>
          <w:i/>
        </w:rPr>
        <w:t>desde la falta de ell</w:t>
      </w:r>
      <w:r w:rsidR="0060439B" w:rsidRPr="00C20B3A">
        <w:rPr>
          <w:rFonts w:ascii="Arial" w:hAnsi="Arial" w:cs="Arial"/>
          <w:i/>
        </w:rPr>
        <w:t>a...</w:t>
      </w:r>
      <w:r w:rsidR="00FF0150" w:rsidRPr="00C20B3A">
        <w:rPr>
          <w:rFonts w:ascii="Arial" w:hAnsi="Arial" w:cs="Arial"/>
          <w:i/>
        </w:rPr>
        <w:t>”</w:t>
      </w:r>
    </w:p>
    <w:p w:rsidR="00607724" w:rsidRPr="00C20B3A" w:rsidRDefault="00607724" w:rsidP="00C20B3A">
      <w:pPr>
        <w:pStyle w:val="ListParagraph"/>
        <w:numPr>
          <w:ilvl w:val="0"/>
          <w:numId w:val="1"/>
        </w:numPr>
        <w:spacing w:line="360" w:lineRule="auto"/>
        <w:jc w:val="both"/>
        <w:rPr>
          <w:rFonts w:ascii="Arial" w:hAnsi="Arial" w:cs="Arial"/>
          <w:i/>
        </w:rPr>
      </w:pPr>
      <w:r w:rsidRPr="00C20B3A">
        <w:rPr>
          <w:rFonts w:ascii="Arial" w:hAnsi="Arial" w:cs="Arial"/>
          <w:i/>
        </w:rPr>
        <w:t>…</w:t>
      </w:r>
      <w:r w:rsidR="00FF0150" w:rsidRPr="00C20B3A">
        <w:rPr>
          <w:rFonts w:ascii="Arial" w:hAnsi="Arial" w:cs="Arial"/>
          <w:i/>
        </w:rPr>
        <w:t xml:space="preserve"> “</w:t>
      </w:r>
      <w:r w:rsidRPr="00C20B3A">
        <w:rPr>
          <w:rFonts w:ascii="Arial" w:hAnsi="Arial" w:cs="Arial"/>
          <w:i/>
        </w:rPr>
        <w:t>Son cuestiones políticas…Los poderes no estaban preparados para pensar en la Teoría de la seducción. La familia era algo sagrado, no se podía mirar de afuera hacia adentro</w:t>
      </w:r>
      <w:r w:rsidR="0060439B" w:rsidRPr="00C20B3A">
        <w:rPr>
          <w:rFonts w:ascii="Arial" w:hAnsi="Arial" w:cs="Arial"/>
          <w:i/>
        </w:rPr>
        <w:t>”</w:t>
      </w:r>
      <w:r w:rsidRPr="00C20B3A">
        <w:rPr>
          <w:rFonts w:ascii="Arial" w:hAnsi="Arial" w:cs="Arial"/>
          <w:i/>
        </w:rPr>
        <w:t>…</w:t>
      </w:r>
    </w:p>
    <w:p w:rsidR="00C20B3A" w:rsidRPr="00C20B3A" w:rsidRDefault="004A7146" w:rsidP="00C20B3A">
      <w:pPr>
        <w:spacing w:line="360" w:lineRule="auto"/>
        <w:contextualSpacing/>
        <w:jc w:val="both"/>
        <w:rPr>
          <w:rFonts w:ascii="Arial" w:hAnsi="Arial" w:cs="Arial"/>
        </w:rPr>
      </w:pPr>
      <w:r w:rsidRPr="00C20B3A">
        <w:rPr>
          <w:rFonts w:ascii="Arial" w:hAnsi="Arial" w:cs="Arial"/>
        </w:rPr>
        <w:t xml:space="preserve">El debate nos invito a cuestionar nuestras </w:t>
      </w:r>
      <w:r w:rsidR="00C45D3B" w:rsidRPr="00C20B3A">
        <w:rPr>
          <w:rFonts w:ascii="Arial" w:hAnsi="Arial" w:cs="Arial"/>
        </w:rPr>
        <w:t xml:space="preserve">prácticas relacionadas a la </w:t>
      </w:r>
      <w:r w:rsidR="00FB0F95" w:rsidRPr="00C20B3A">
        <w:rPr>
          <w:rFonts w:ascii="Arial" w:hAnsi="Arial" w:cs="Arial"/>
        </w:rPr>
        <w:t>teoría,</w:t>
      </w:r>
      <w:r w:rsidR="00C45D3B" w:rsidRPr="00C20B3A">
        <w:rPr>
          <w:rFonts w:ascii="Arial" w:hAnsi="Arial" w:cs="Arial"/>
        </w:rPr>
        <w:t xml:space="preserve"> </w:t>
      </w:r>
      <w:r w:rsidR="00664722" w:rsidRPr="00C20B3A">
        <w:rPr>
          <w:rFonts w:ascii="Arial" w:hAnsi="Arial" w:cs="Arial"/>
        </w:rPr>
        <w:t xml:space="preserve">la dimensión </w:t>
      </w:r>
      <w:r w:rsidR="0015355E" w:rsidRPr="00C20B3A">
        <w:rPr>
          <w:rFonts w:ascii="Arial" w:hAnsi="Arial" w:cs="Arial"/>
        </w:rPr>
        <w:t>transubjetiva</w:t>
      </w:r>
      <w:r w:rsidR="00EA775A" w:rsidRPr="00C20B3A">
        <w:rPr>
          <w:rFonts w:ascii="Arial" w:hAnsi="Arial" w:cs="Arial"/>
        </w:rPr>
        <w:t>,</w:t>
      </w:r>
      <w:r w:rsidR="0015355E" w:rsidRPr="00C20B3A">
        <w:rPr>
          <w:rFonts w:ascii="Arial" w:hAnsi="Arial" w:cs="Arial"/>
        </w:rPr>
        <w:t xml:space="preserve"> lo</w:t>
      </w:r>
      <w:r w:rsidR="00664722" w:rsidRPr="00C20B3A">
        <w:rPr>
          <w:rFonts w:ascii="Arial" w:hAnsi="Arial" w:cs="Arial"/>
        </w:rPr>
        <w:t xml:space="preserve">s pactos </w:t>
      </w:r>
      <w:r w:rsidR="00160CD0" w:rsidRPr="00C20B3A">
        <w:rPr>
          <w:rFonts w:ascii="Arial" w:hAnsi="Arial" w:cs="Arial"/>
        </w:rPr>
        <w:t>y posibilidades creativas.</w:t>
      </w:r>
    </w:p>
    <w:p w:rsidR="00306D14" w:rsidRPr="00C20B3A" w:rsidRDefault="00306D14" w:rsidP="00C20B3A">
      <w:pPr>
        <w:spacing w:line="360" w:lineRule="auto"/>
        <w:contextualSpacing/>
        <w:jc w:val="both"/>
        <w:rPr>
          <w:rFonts w:ascii="Arial" w:hAnsi="Arial" w:cs="Arial"/>
        </w:rPr>
      </w:pPr>
      <w:r w:rsidRPr="00C20B3A">
        <w:rPr>
          <w:rFonts w:ascii="Arial" w:hAnsi="Arial" w:cs="Arial"/>
        </w:rPr>
        <w:lastRenderedPageBreak/>
        <w:t>En este sentido, a continuación narraremos un breve fragmento de algunas de las reflexiones derivadas del debate sobre el episodio 3 de la temporada 1 de la serie “Black Mirror”</w:t>
      </w:r>
      <w:r w:rsidR="00576B49" w:rsidRPr="00C20B3A">
        <w:rPr>
          <w:rStyle w:val="FootnoteReference"/>
          <w:rFonts w:ascii="Arial" w:hAnsi="Arial" w:cs="Arial"/>
        </w:rPr>
        <w:footnoteReference w:id="3"/>
      </w:r>
      <w:r w:rsidRPr="00C20B3A">
        <w:rPr>
          <w:rFonts w:ascii="Arial" w:hAnsi="Arial" w:cs="Arial"/>
        </w:rPr>
        <w:t>:</w:t>
      </w:r>
    </w:p>
    <w:p w:rsidR="00F9501A" w:rsidRPr="00C20B3A" w:rsidRDefault="00F9501A" w:rsidP="00C20B3A">
      <w:pPr>
        <w:spacing w:line="360" w:lineRule="auto"/>
        <w:ind w:firstLine="709"/>
        <w:contextualSpacing/>
        <w:jc w:val="both"/>
        <w:rPr>
          <w:rFonts w:ascii="Arial" w:hAnsi="Arial" w:cs="Arial"/>
        </w:rPr>
      </w:pPr>
    </w:p>
    <w:p w:rsidR="00306D14" w:rsidRPr="00C20B3A" w:rsidRDefault="00306D14" w:rsidP="00C20B3A">
      <w:pPr>
        <w:spacing w:line="360" w:lineRule="auto"/>
        <w:ind w:left="709"/>
        <w:contextualSpacing/>
        <w:jc w:val="both"/>
        <w:rPr>
          <w:rFonts w:ascii="Arial" w:hAnsi="Arial" w:cs="Arial"/>
          <w:i/>
        </w:rPr>
      </w:pPr>
      <w:r w:rsidRPr="00C20B3A">
        <w:rPr>
          <w:rFonts w:ascii="Arial" w:hAnsi="Arial" w:cs="Arial"/>
          <w:i/>
        </w:rPr>
        <w:t>-</w:t>
      </w:r>
      <w:r w:rsidR="00BB1A73" w:rsidRPr="00C20B3A">
        <w:rPr>
          <w:rFonts w:ascii="Arial" w:hAnsi="Arial" w:cs="Arial"/>
          <w:i/>
        </w:rPr>
        <w:t>“</w:t>
      </w:r>
      <w:r w:rsidR="00232555" w:rsidRPr="00C20B3A">
        <w:rPr>
          <w:rFonts w:ascii="Arial" w:hAnsi="Arial" w:cs="Arial"/>
          <w:i/>
        </w:rPr>
        <w:t>Se puede ver l</w:t>
      </w:r>
      <w:r w:rsidRPr="00C20B3A">
        <w:rPr>
          <w:rFonts w:ascii="Arial" w:hAnsi="Arial" w:cs="Arial"/>
          <w:i/>
        </w:rPr>
        <w:t xml:space="preserve">o insoportable de estar recordando permanentemente lo vivido, como el cuento de Borges “Funes el </w:t>
      </w:r>
      <w:r w:rsidR="00EE375E" w:rsidRPr="00C20B3A">
        <w:rPr>
          <w:rFonts w:ascii="Arial" w:hAnsi="Arial" w:cs="Arial"/>
          <w:i/>
        </w:rPr>
        <w:t>M</w:t>
      </w:r>
      <w:r w:rsidRPr="00C20B3A">
        <w:rPr>
          <w:rFonts w:ascii="Arial" w:hAnsi="Arial" w:cs="Arial"/>
          <w:i/>
        </w:rPr>
        <w:t>emorioso”.</w:t>
      </w:r>
    </w:p>
    <w:p w:rsidR="00306D14" w:rsidRPr="00C20B3A" w:rsidRDefault="00306D14" w:rsidP="00C20B3A">
      <w:pPr>
        <w:spacing w:line="360" w:lineRule="auto"/>
        <w:ind w:left="709"/>
        <w:contextualSpacing/>
        <w:jc w:val="both"/>
        <w:rPr>
          <w:rFonts w:ascii="Arial" w:hAnsi="Arial" w:cs="Arial"/>
          <w:i/>
        </w:rPr>
      </w:pPr>
      <w:r w:rsidRPr="00C20B3A">
        <w:rPr>
          <w:rFonts w:ascii="Arial" w:hAnsi="Arial" w:cs="Arial"/>
          <w:i/>
        </w:rPr>
        <w:t>-</w:t>
      </w:r>
      <w:r w:rsidR="00BB1A73" w:rsidRPr="00C20B3A">
        <w:rPr>
          <w:rFonts w:ascii="Arial" w:hAnsi="Arial" w:cs="Arial"/>
          <w:i/>
        </w:rPr>
        <w:t>“</w:t>
      </w:r>
      <w:r w:rsidRPr="00C20B3A">
        <w:rPr>
          <w:rFonts w:ascii="Arial" w:hAnsi="Arial" w:cs="Arial"/>
          <w:i/>
        </w:rPr>
        <w:t xml:space="preserve"> La tecnología produce una aniquilación subj</w:t>
      </w:r>
      <w:r w:rsidR="00BB1A73" w:rsidRPr="00C20B3A">
        <w:rPr>
          <w:rFonts w:ascii="Arial" w:hAnsi="Arial" w:cs="Arial"/>
          <w:i/>
        </w:rPr>
        <w:t>etiva, es sofocante o fascinant</w:t>
      </w:r>
      <w:r w:rsidR="00FE4A06" w:rsidRPr="00C20B3A">
        <w:rPr>
          <w:rFonts w:ascii="Arial" w:hAnsi="Arial" w:cs="Arial"/>
          <w:i/>
        </w:rPr>
        <w:t>e”</w:t>
      </w:r>
      <w:r w:rsidRPr="00C20B3A">
        <w:rPr>
          <w:rFonts w:ascii="Arial" w:hAnsi="Arial" w:cs="Arial"/>
          <w:i/>
        </w:rPr>
        <w:t>.</w:t>
      </w:r>
    </w:p>
    <w:p w:rsidR="00306D14" w:rsidRPr="00C20B3A" w:rsidRDefault="00055F18" w:rsidP="00C20B3A">
      <w:pPr>
        <w:spacing w:line="360" w:lineRule="auto"/>
        <w:ind w:left="709"/>
        <w:contextualSpacing/>
        <w:jc w:val="both"/>
        <w:rPr>
          <w:rFonts w:ascii="Arial" w:hAnsi="Arial" w:cs="Arial"/>
          <w:i/>
        </w:rPr>
      </w:pPr>
      <w:r w:rsidRPr="00C20B3A">
        <w:rPr>
          <w:rFonts w:ascii="Arial" w:hAnsi="Arial" w:cs="Arial"/>
          <w:i/>
        </w:rPr>
        <w:t>-</w:t>
      </w:r>
      <w:r w:rsidR="00364FF3" w:rsidRPr="00C20B3A">
        <w:rPr>
          <w:rFonts w:ascii="Arial" w:hAnsi="Arial" w:cs="Arial"/>
          <w:i/>
        </w:rPr>
        <w:t>“L</w:t>
      </w:r>
      <w:r w:rsidR="00306D14" w:rsidRPr="00C20B3A">
        <w:rPr>
          <w:rFonts w:ascii="Arial" w:hAnsi="Arial" w:cs="Arial"/>
          <w:i/>
        </w:rPr>
        <w:t>a</w:t>
      </w:r>
      <w:r w:rsidR="00821219" w:rsidRPr="00C20B3A">
        <w:rPr>
          <w:rFonts w:ascii="Arial" w:hAnsi="Arial" w:cs="Arial"/>
          <w:i/>
        </w:rPr>
        <w:t xml:space="preserve"> duda de</w:t>
      </w:r>
      <w:r w:rsidR="00306D14" w:rsidRPr="00C20B3A">
        <w:rPr>
          <w:rFonts w:ascii="Arial" w:hAnsi="Arial" w:cs="Arial"/>
          <w:i/>
        </w:rPr>
        <w:t>l protagonista es una oportunidad, hay algo que se moviliza. Lo que a él le inquietó fueron cosas que pudo vivenciar. Todo tiene su límite</w:t>
      </w:r>
      <w:r w:rsidR="00821219" w:rsidRPr="00C20B3A">
        <w:rPr>
          <w:rFonts w:ascii="Arial" w:hAnsi="Arial" w:cs="Arial"/>
          <w:i/>
        </w:rPr>
        <w:t>,</w:t>
      </w:r>
      <w:r w:rsidR="00306D14" w:rsidRPr="00C20B3A">
        <w:rPr>
          <w:rFonts w:ascii="Arial" w:hAnsi="Arial" w:cs="Arial"/>
          <w:i/>
        </w:rPr>
        <w:t xml:space="preserve"> él empieza a inquietarse por cosas que no le dio el aparato, sino lo vincular</w:t>
      </w:r>
      <w:r w:rsidR="003950B8" w:rsidRPr="00C20B3A">
        <w:rPr>
          <w:rFonts w:ascii="Arial" w:hAnsi="Arial" w:cs="Arial"/>
          <w:i/>
        </w:rPr>
        <w:t>”</w:t>
      </w:r>
      <w:r w:rsidR="00306D14" w:rsidRPr="00C20B3A">
        <w:rPr>
          <w:rFonts w:ascii="Arial" w:hAnsi="Arial" w:cs="Arial"/>
          <w:i/>
        </w:rPr>
        <w:t>.</w:t>
      </w:r>
    </w:p>
    <w:p w:rsidR="00306D14" w:rsidRPr="00C20B3A" w:rsidRDefault="00306D14" w:rsidP="00C20B3A">
      <w:pPr>
        <w:spacing w:line="360" w:lineRule="auto"/>
        <w:ind w:left="709"/>
        <w:contextualSpacing/>
        <w:jc w:val="both"/>
        <w:rPr>
          <w:rFonts w:ascii="Arial" w:hAnsi="Arial" w:cs="Arial"/>
          <w:i/>
        </w:rPr>
      </w:pPr>
      <w:r w:rsidRPr="00C20B3A">
        <w:rPr>
          <w:rFonts w:ascii="Arial" w:hAnsi="Arial" w:cs="Arial"/>
          <w:i/>
        </w:rPr>
        <w:t xml:space="preserve">- </w:t>
      </w:r>
      <w:r w:rsidR="002D140A" w:rsidRPr="00C20B3A">
        <w:rPr>
          <w:rFonts w:ascii="Arial" w:hAnsi="Arial" w:cs="Arial"/>
          <w:i/>
        </w:rPr>
        <w:t>“</w:t>
      </w:r>
      <w:r w:rsidRPr="00C20B3A">
        <w:rPr>
          <w:rFonts w:ascii="Arial" w:hAnsi="Arial" w:cs="Arial"/>
          <w:i/>
        </w:rPr>
        <w:t>Quizás en el futuro vamos a nec</w:t>
      </w:r>
      <w:r w:rsidR="002D140A" w:rsidRPr="00C20B3A">
        <w:rPr>
          <w:rFonts w:ascii="Arial" w:hAnsi="Arial" w:cs="Arial"/>
          <w:i/>
        </w:rPr>
        <w:t>esitar tener conflictos humanos”…</w:t>
      </w:r>
    </w:p>
    <w:p w:rsidR="00306D14" w:rsidRPr="00C20B3A" w:rsidRDefault="00306D14" w:rsidP="00C20B3A">
      <w:pPr>
        <w:spacing w:line="360" w:lineRule="auto"/>
        <w:ind w:left="709"/>
        <w:contextualSpacing/>
        <w:jc w:val="both"/>
        <w:rPr>
          <w:rFonts w:ascii="Arial" w:hAnsi="Arial" w:cs="Arial"/>
          <w:i/>
        </w:rPr>
      </w:pPr>
      <w:r w:rsidRPr="00C20B3A">
        <w:rPr>
          <w:rFonts w:ascii="Arial" w:hAnsi="Arial" w:cs="Arial"/>
          <w:i/>
        </w:rPr>
        <w:t xml:space="preserve">…RISAS…. </w:t>
      </w:r>
    </w:p>
    <w:p w:rsidR="00306D14" w:rsidRPr="00C20B3A" w:rsidRDefault="002D140A" w:rsidP="00C20B3A">
      <w:pPr>
        <w:pStyle w:val="ListParagraph"/>
        <w:numPr>
          <w:ilvl w:val="0"/>
          <w:numId w:val="1"/>
        </w:numPr>
        <w:tabs>
          <w:tab w:val="left" w:pos="142"/>
          <w:tab w:val="left" w:pos="851"/>
        </w:tabs>
        <w:spacing w:line="360" w:lineRule="auto"/>
        <w:ind w:hanging="11"/>
        <w:jc w:val="both"/>
        <w:rPr>
          <w:rFonts w:ascii="Arial" w:hAnsi="Arial" w:cs="Arial"/>
          <w:i/>
        </w:rPr>
      </w:pPr>
      <w:r w:rsidRPr="00C20B3A">
        <w:rPr>
          <w:rFonts w:ascii="Arial" w:hAnsi="Arial" w:cs="Arial"/>
          <w:i/>
        </w:rPr>
        <w:t>“</w:t>
      </w:r>
      <w:r w:rsidR="00306D14" w:rsidRPr="00C20B3A">
        <w:rPr>
          <w:rFonts w:ascii="Arial" w:hAnsi="Arial" w:cs="Arial"/>
          <w:i/>
        </w:rPr>
        <w:t xml:space="preserve">Cuando hacen el amor, a mí me pareció que estaban como robot, </w:t>
      </w:r>
      <w:r w:rsidR="00055F18" w:rsidRPr="00C20B3A">
        <w:rPr>
          <w:rFonts w:ascii="Arial" w:hAnsi="Arial" w:cs="Arial"/>
          <w:i/>
        </w:rPr>
        <w:t>¿E</w:t>
      </w:r>
      <w:r w:rsidR="00306D14" w:rsidRPr="00C20B3A">
        <w:rPr>
          <w:rFonts w:ascii="Arial" w:hAnsi="Arial" w:cs="Arial"/>
          <w:i/>
        </w:rPr>
        <w:t>so es sexualidad o es desconexión</w:t>
      </w:r>
      <w:r w:rsidR="00C42042" w:rsidRPr="00C20B3A">
        <w:rPr>
          <w:rFonts w:ascii="Arial" w:hAnsi="Arial" w:cs="Arial"/>
          <w:i/>
        </w:rPr>
        <w:t>?</w:t>
      </w:r>
      <w:r w:rsidRPr="00C20B3A">
        <w:rPr>
          <w:rFonts w:ascii="Arial" w:hAnsi="Arial" w:cs="Arial"/>
          <w:i/>
        </w:rPr>
        <w:t>”</w:t>
      </w:r>
    </w:p>
    <w:p w:rsidR="008A579E" w:rsidRPr="00C20B3A" w:rsidRDefault="002D140A" w:rsidP="00C20B3A">
      <w:pPr>
        <w:pStyle w:val="ListParagraph"/>
        <w:numPr>
          <w:ilvl w:val="0"/>
          <w:numId w:val="1"/>
        </w:numPr>
        <w:tabs>
          <w:tab w:val="left" w:pos="142"/>
          <w:tab w:val="left" w:pos="851"/>
        </w:tabs>
        <w:spacing w:line="360" w:lineRule="auto"/>
        <w:ind w:left="709" w:firstLine="0"/>
        <w:jc w:val="both"/>
        <w:rPr>
          <w:rFonts w:ascii="Arial" w:hAnsi="Arial" w:cs="Arial"/>
          <w:i/>
        </w:rPr>
      </w:pPr>
      <w:r w:rsidRPr="00C20B3A">
        <w:rPr>
          <w:rFonts w:ascii="Arial" w:hAnsi="Arial" w:cs="Arial"/>
          <w:i/>
        </w:rPr>
        <w:t>“</w:t>
      </w:r>
      <w:r w:rsidR="00232555" w:rsidRPr="00C20B3A">
        <w:rPr>
          <w:rFonts w:ascii="Arial" w:hAnsi="Arial" w:cs="Arial"/>
          <w:i/>
        </w:rPr>
        <w:t>L</w:t>
      </w:r>
      <w:r w:rsidR="00306D14" w:rsidRPr="00C20B3A">
        <w:rPr>
          <w:rFonts w:ascii="Arial" w:hAnsi="Arial" w:cs="Arial"/>
          <w:i/>
        </w:rPr>
        <w:t>as nuevas generaciones tienen o</w:t>
      </w:r>
      <w:r w:rsidRPr="00C20B3A">
        <w:rPr>
          <w:rFonts w:ascii="Arial" w:hAnsi="Arial" w:cs="Arial"/>
          <w:i/>
        </w:rPr>
        <w:t>tra relación con la tecnología”</w:t>
      </w:r>
      <w:r w:rsidR="008A579E" w:rsidRPr="00C20B3A">
        <w:rPr>
          <w:rFonts w:ascii="Arial" w:hAnsi="Arial" w:cs="Arial"/>
          <w:i/>
        </w:rPr>
        <w:t>...</w:t>
      </w:r>
    </w:p>
    <w:p w:rsidR="00232555" w:rsidRPr="00C20B3A" w:rsidRDefault="008A579E" w:rsidP="00C20B3A">
      <w:pPr>
        <w:pStyle w:val="ListParagraph"/>
        <w:numPr>
          <w:ilvl w:val="0"/>
          <w:numId w:val="1"/>
        </w:numPr>
        <w:tabs>
          <w:tab w:val="left" w:pos="142"/>
          <w:tab w:val="left" w:pos="851"/>
        </w:tabs>
        <w:spacing w:line="360" w:lineRule="auto"/>
        <w:ind w:left="709" w:firstLine="0"/>
        <w:jc w:val="both"/>
        <w:rPr>
          <w:rFonts w:ascii="Arial" w:hAnsi="Arial" w:cs="Arial"/>
          <w:i/>
        </w:rPr>
      </w:pPr>
      <w:r w:rsidRPr="00C20B3A">
        <w:rPr>
          <w:rFonts w:ascii="Arial" w:hAnsi="Arial" w:cs="Arial"/>
          <w:i/>
        </w:rPr>
        <w:t>“</w:t>
      </w:r>
      <w:r w:rsidR="00232555" w:rsidRPr="00C20B3A">
        <w:rPr>
          <w:rFonts w:ascii="Arial" w:hAnsi="Arial" w:cs="Arial"/>
          <w:i/>
        </w:rPr>
        <w:t>Lo que trae la serie es un futuro inmediato, hay algo que está estallado</w:t>
      </w:r>
      <w:r w:rsidRPr="00C20B3A">
        <w:rPr>
          <w:rFonts w:ascii="Arial" w:hAnsi="Arial" w:cs="Arial"/>
          <w:i/>
        </w:rPr>
        <w:t>”…</w:t>
      </w:r>
    </w:p>
    <w:p w:rsidR="00232555" w:rsidRPr="00C20B3A" w:rsidRDefault="008A579E" w:rsidP="00C20B3A">
      <w:pPr>
        <w:pStyle w:val="ListParagraph"/>
        <w:numPr>
          <w:ilvl w:val="0"/>
          <w:numId w:val="1"/>
        </w:numPr>
        <w:tabs>
          <w:tab w:val="left" w:pos="142"/>
          <w:tab w:val="left" w:pos="851"/>
        </w:tabs>
        <w:spacing w:line="360" w:lineRule="auto"/>
        <w:ind w:left="709" w:firstLine="0"/>
        <w:jc w:val="both"/>
        <w:rPr>
          <w:rFonts w:ascii="Arial" w:hAnsi="Arial" w:cs="Arial"/>
          <w:i/>
        </w:rPr>
      </w:pPr>
      <w:r w:rsidRPr="00C20B3A">
        <w:rPr>
          <w:rFonts w:ascii="Arial" w:hAnsi="Arial" w:cs="Arial"/>
          <w:i/>
        </w:rPr>
        <w:t>“</w:t>
      </w:r>
      <w:r w:rsidR="00232555" w:rsidRPr="00C20B3A">
        <w:rPr>
          <w:rFonts w:ascii="Arial" w:hAnsi="Arial" w:cs="Arial"/>
          <w:i/>
        </w:rPr>
        <w:t>Pero no dejan de funcionar otras instituciones, el sistema económico, la familia, el trabajo.</w:t>
      </w:r>
      <w:r w:rsidR="00055F18" w:rsidRPr="00C20B3A">
        <w:rPr>
          <w:rFonts w:ascii="Arial" w:hAnsi="Arial" w:cs="Arial"/>
          <w:i/>
        </w:rPr>
        <w:t>”</w:t>
      </w:r>
    </w:p>
    <w:p w:rsidR="00232555" w:rsidRPr="00C20B3A" w:rsidRDefault="004C17D9" w:rsidP="00C20B3A">
      <w:pPr>
        <w:pStyle w:val="ListParagraph"/>
        <w:numPr>
          <w:ilvl w:val="0"/>
          <w:numId w:val="1"/>
        </w:numPr>
        <w:tabs>
          <w:tab w:val="left" w:pos="142"/>
          <w:tab w:val="left" w:pos="851"/>
        </w:tabs>
        <w:spacing w:line="360" w:lineRule="auto"/>
        <w:ind w:left="709" w:firstLine="0"/>
        <w:jc w:val="both"/>
        <w:rPr>
          <w:rFonts w:ascii="Arial" w:hAnsi="Arial" w:cs="Arial"/>
          <w:i/>
        </w:rPr>
      </w:pPr>
      <w:r w:rsidRPr="00C20B3A">
        <w:rPr>
          <w:rFonts w:ascii="Arial" w:hAnsi="Arial" w:cs="Arial"/>
          <w:i/>
        </w:rPr>
        <w:t>“</w:t>
      </w:r>
      <w:r w:rsidR="00232555" w:rsidRPr="00C20B3A">
        <w:rPr>
          <w:rFonts w:ascii="Arial" w:hAnsi="Arial" w:cs="Arial"/>
          <w:i/>
        </w:rPr>
        <w:t>Siempre hubo tecnología, el libro es una tecnología, la tecnología n</w:t>
      </w:r>
      <w:r w:rsidRPr="00C20B3A">
        <w:rPr>
          <w:rFonts w:ascii="Arial" w:hAnsi="Arial" w:cs="Arial"/>
          <w:i/>
        </w:rPr>
        <w:t>o lo hace en sí desubjetivante</w:t>
      </w:r>
      <w:r w:rsidR="008E6A19" w:rsidRPr="00C20B3A">
        <w:rPr>
          <w:rFonts w:ascii="Arial" w:hAnsi="Arial" w:cs="Arial"/>
          <w:i/>
        </w:rPr>
        <w:t>” …</w:t>
      </w:r>
    </w:p>
    <w:p w:rsidR="00232555" w:rsidRPr="00C20B3A" w:rsidRDefault="008E6A19" w:rsidP="00C20B3A">
      <w:pPr>
        <w:pStyle w:val="ListParagraph"/>
        <w:numPr>
          <w:ilvl w:val="0"/>
          <w:numId w:val="1"/>
        </w:numPr>
        <w:tabs>
          <w:tab w:val="left" w:pos="142"/>
          <w:tab w:val="left" w:pos="851"/>
        </w:tabs>
        <w:spacing w:line="360" w:lineRule="auto"/>
        <w:ind w:left="709" w:firstLine="0"/>
        <w:jc w:val="both"/>
        <w:rPr>
          <w:rFonts w:ascii="Arial" w:hAnsi="Arial" w:cs="Arial"/>
          <w:i/>
        </w:rPr>
      </w:pPr>
      <w:r w:rsidRPr="00C20B3A">
        <w:rPr>
          <w:rFonts w:ascii="Arial" w:hAnsi="Arial" w:cs="Arial"/>
          <w:i/>
        </w:rPr>
        <w:t>“</w:t>
      </w:r>
      <w:r w:rsidR="00232555" w:rsidRPr="00C20B3A">
        <w:rPr>
          <w:rFonts w:ascii="Arial" w:hAnsi="Arial" w:cs="Arial"/>
          <w:i/>
        </w:rPr>
        <w:t>Pero hay diferentes grados de desarrollo tecnológico, esta tecnología desconecta de otras cosas</w:t>
      </w:r>
      <w:r w:rsidR="00821219" w:rsidRPr="00C20B3A">
        <w:rPr>
          <w:rFonts w:ascii="Arial" w:hAnsi="Arial" w:cs="Arial"/>
          <w:i/>
        </w:rPr>
        <w:t>,</w:t>
      </w:r>
      <w:r w:rsidR="00232555" w:rsidRPr="00C20B3A">
        <w:rPr>
          <w:rFonts w:ascii="Arial" w:hAnsi="Arial" w:cs="Arial"/>
          <w:i/>
        </w:rPr>
        <w:t xml:space="preserve"> nos atraviesa y pide q</w:t>
      </w:r>
      <w:r w:rsidRPr="00C20B3A">
        <w:rPr>
          <w:rFonts w:ascii="Arial" w:hAnsi="Arial" w:cs="Arial"/>
          <w:i/>
        </w:rPr>
        <w:t>ue consumamos, crea necesidades”.</w:t>
      </w:r>
    </w:p>
    <w:p w:rsidR="00241991" w:rsidRPr="00C20B3A" w:rsidRDefault="00EE375E" w:rsidP="00C20B3A">
      <w:pPr>
        <w:spacing w:line="360" w:lineRule="auto"/>
        <w:ind w:firstLine="709"/>
        <w:contextualSpacing/>
        <w:jc w:val="both"/>
        <w:rPr>
          <w:rFonts w:ascii="Arial" w:hAnsi="Arial" w:cs="Arial"/>
        </w:rPr>
      </w:pPr>
      <w:r w:rsidRPr="00C20B3A">
        <w:rPr>
          <w:rFonts w:ascii="Arial" w:hAnsi="Arial" w:cs="Arial"/>
        </w:rPr>
        <w:t xml:space="preserve">Pensando en lo que se genera a partir de una película o serie, tomamos la reflexión de </w:t>
      </w:r>
      <w:r w:rsidR="00241991" w:rsidRPr="00C20B3A">
        <w:rPr>
          <w:rFonts w:ascii="Arial" w:hAnsi="Arial" w:cs="Arial"/>
        </w:rPr>
        <w:t xml:space="preserve">García C.E. (2013), </w:t>
      </w:r>
      <w:r w:rsidRPr="00C20B3A">
        <w:rPr>
          <w:rFonts w:ascii="Arial" w:hAnsi="Arial" w:cs="Arial"/>
        </w:rPr>
        <w:t xml:space="preserve">sobre </w:t>
      </w:r>
      <w:r w:rsidR="00241991" w:rsidRPr="00C20B3A">
        <w:rPr>
          <w:rFonts w:ascii="Arial" w:hAnsi="Arial" w:cs="Arial"/>
        </w:rPr>
        <w:t>si “el arte como discurso y como práctica, es capaz de liberarse de su propia aporía, de su condición de dispositivo disciplinario que colabora en la regulación y normalización de la subjetividad estética y de la</w:t>
      </w:r>
      <w:r w:rsidRPr="00C20B3A">
        <w:rPr>
          <w:rFonts w:ascii="Arial" w:hAnsi="Arial" w:cs="Arial"/>
        </w:rPr>
        <w:t xml:space="preserve"> objetivación de la cultura.” (p.</w:t>
      </w:r>
      <w:r w:rsidR="00241991" w:rsidRPr="00C20B3A">
        <w:rPr>
          <w:rFonts w:ascii="Arial" w:hAnsi="Arial" w:cs="Arial"/>
        </w:rPr>
        <w:t xml:space="preserve"> 4) Para el autor la noción de aporía implica “la condición contradictoria de lo artístico. Con ella se quiere plantear la necesidad de reconocer que el arte, además de ser un fenómeno que posibilita cierta dimensión para la libertad humana -idea romántica-, también cumple la función de normalización y disciplinamiento estético. Es decir, ayuda en la conformación de un tipo de subjetividad acorde a la sociedad contemporánea</w:t>
      </w:r>
      <w:r w:rsidR="00055F18" w:rsidRPr="00C20B3A">
        <w:rPr>
          <w:rFonts w:ascii="Arial" w:hAnsi="Arial" w:cs="Arial"/>
        </w:rPr>
        <w:t>” (García, C.E, 2013:4)</w:t>
      </w:r>
      <w:r w:rsidR="00241991" w:rsidRPr="00C20B3A">
        <w:rPr>
          <w:rFonts w:ascii="Arial" w:hAnsi="Arial" w:cs="Arial"/>
        </w:rPr>
        <w:t xml:space="preserve">. </w:t>
      </w:r>
    </w:p>
    <w:p w:rsidR="004D1B32" w:rsidRPr="00C20B3A" w:rsidRDefault="00241991" w:rsidP="00C20B3A">
      <w:pPr>
        <w:spacing w:line="360" w:lineRule="auto"/>
        <w:ind w:firstLine="709"/>
        <w:contextualSpacing/>
        <w:jc w:val="both"/>
        <w:rPr>
          <w:rFonts w:ascii="Arial" w:hAnsi="Arial" w:cs="Arial"/>
          <w:color w:val="FF0000"/>
        </w:rPr>
      </w:pPr>
      <w:r w:rsidRPr="00C20B3A">
        <w:rPr>
          <w:rFonts w:ascii="Arial" w:hAnsi="Arial" w:cs="Arial"/>
        </w:rPr>
        <w:t xml:space="preserve">De esta manera las palabras que se dicen, los cuerpos que se muestran, los contextos en los que se dramatiza, no escapan a la condición contemporánea. Un dispositivo implica líneas de sedimentación de discursos y prácticas, pero también líneas de fuga. Nos preguntamos ¿Estas líneas </w:t>
      </w:r>
      <w:r w:rsidRPr="00C20B3A">
        <w:rPr>
          <w:rFonts w:ascii="Arial" w:hAnsi="Arial" w:cs="Arial"/>
        </w:rPr>
        <w:lastRenderedPageBreak/>
        <w:t>de fugas se pueden abrir a partir del arte cinematográfico? o ¿al pasar del lugar de mero espectador pasivo al debate grupal</w:t>
      </w:r>
      <w:r w:rsidR="00055F18" w:rsidRPr="00C20B3A">
        <w:rPr>
          <w:rFonts w:ascii="Arial" w:hAnsi="Arial" w:cs="Arial"/>
        </w:rPr>
        <w:t>?.</w:t>
      </w:r>
    </w:p>
    <w:p w:rsidR="00241991" w:rsidRPr="00C20B3A" w:rsidRDefault="00241991" w:rsidP="00C20B3A">
      <w:pPr>
        <w:spacing w:line="360" w:lineRule="auto"/>
        <w:ind w:firstLine="709"/>
        <w:contextualSpacing/>
        <w:jc w:val="both"/>
        <w:rPr>
          <w:rFonts w:ascii="Arial" w:hAnsi="Arial" w:cs="Arial"/>
        </w:rPr>
      </w:pPr>
      <w:r w:rsidRPr="00C20B3A">
        <w:rPr>
          <w:rFonts w:ascii="Arial" w:hAnsi="Arial" w:cs="Arial"/>
        </w:rPr>
        <w:t xml:space="preserve">En este sentido, a través del arte se visibilizan cosas que en la cotidianeidad se mantiene más cercadas, la erotización, sexualidad, miedos, ausencias; aunque  siempre habrá otras que quedan tras el telón. Generalmente, en las películas que se proyectan en </w:t>
      </w:r>
      <w:r w:rsidR="00C42042" w:rsidRPr="00C20B3A">
        <w:rPr>
          <w:rFonts w:ascii="Arial" w:hAnsi="Arial" w:cs="Arial"/>
        </w:rPr>
        <w:t>el</w:t>
      </w:r>
      <w:r w:rsidRPr="00C20B3A">
        <w:rPr>
          <w:rFonts w:ascii="Arial" w:hAnsi="Arial" w:cs="Arial"/>
        </w:rPr>
        <w:t xml:space="preserve"> ciclo de cine, algo del orden del acontecimiento aparece, una novedad que abre otros modos de arreglárselas con la maternidad, el ser hombre, mujer, la familia, la pareja, la tecnología, el saber, la sexualidad y violencia. Poner luz en los acontecimientos pretende romper con una cultura de la asignación, del rótulo o certeza, abrir cauces diferentes a los conocidos para que se mezclen las aguas. </w:t>
      </w:r>
    </w:p>
    <w:p w:rsidR="00F2416E" w:rsidRPr="00C20B3A" w:rsidRDefault="00197B2F" w:rsidP="00C20B3A">
      <w:pPr>
        <w:spacing w:line="360" w:lineRule="auto"/>
        <w:ind w:firstLine="709"/>
        <w:contextualSpacing/>
        <w:jc w:val="both"/>
        <w:rPr>
          <w:rFonts w:ascii="Arial" w:hAnsi="Arial" w:cs="Arial"/>
        </w:rPr>
      </w:pPr>
      <w:r w:rsidRPr="00C20B3A">
        <w:rPr>
          <w:rFonts w:ascii="Arial" w:hAnsi="Arial" w:cs="Arial"/>
        </w:rPr>
        <w:t xml:space="preserve">Otras películas proyectadas, tales como </w:t>
      </w:r>
      <w:r w:rsidR="00F649FC" w:rsidRPr="00C20B3A">
        <w:rPr>
          <w:rFonts w:ascii="Arial" w:hAnsi="Arial" w:cs="Arial"/>
        </w:rPr>
        <w:t xml:space="preserve">La Amiga del </w:t>
      </w:r>
      <w:r w:rsidR="0020644E" w:rsidRPr="00C20B3A">
        <w:rPr>
          <w:rFonts w:ascii="Arial" w:hAnsi="Arial" w:cs="Arial"/>
        </w:rPr>
        <w:t>Parque</w:t>
      </w:r>
      <w:r w:rsidR="00177BD1" w:rsidRPr="00C20B3A">
        <w:rPr>
          <w:rStyle w:val="FootnoteReference"/>
          <w:rFonts w:ascii="Arial" w:hAnsi="Arial" w:cs="Arial"/>
        </w:rPr>
        <w:footnoteReference w:id="4"/>
      </w:r>
      <w:r w:rsidR="00A40E55" w:rsidRPr="00C20B3A">
        <w:rPr>
          <w:rFonts w:ascii="Arial" w:hAnsi="Arial" w:cs="Arial"/>
        </w:rPr>
        <w:t xml:space="preserve"> y </w:t>
      </w:r>
      <w:r w:rsidR="00823ECE" w:rsidRPr="00C20B3A">
        <w:rPr>
          <w:rFonts w:ascii="Arial" w:hAnsi="Arial" w:cs="Arial"/>
        </w:rPr>
        <w:t>Pie de página</w:t>
      </w:r>
      <w:r w:rsidR="004D39D3" w:rsidRPr="00C20B3A">
        <w:rPr>
          <w:rStyle w:val="FootnoteReference"/>
          <w:rFonts w:ascii="Arial" w:hAnsi="Arial" w:cs="Arial"/>
        </w:rPr>
        <w:footnoteReference w:id="5"/>
      </w:r>
      <w:r w:rsidR="002D650F" w:rsidRPr="00C20B3A">
        <w:rPr>
          <w:rFonts w:ascii="Arial" w:hAnsi="Arial" w:cs="Arial"/>
        </w:rPr>
        <w:t xml:space="preserve"> </w:t>
      </w:r>
      <w:r w:rsidR="00E10874" w:rsidRPr="00C20B3A">
        <w:rPr>
          <w:rFonts w:ascii="Arial" w:hAnsi="Arial" w:cs="Arial"/>
        </w:rPr>
        <w:t xml:space="preserve">dispararon la </w:t>
      </w:r>
      <w:r w:rsidR="00B2674E" w:rsidRPr="00C20B3A">
        <w:rPr>
          <w:rFonts w:ascii="Arial" w:hAnsi="Arial" w:cs="Arial"/>
        </w:rPr>
        <w:t xml:space="preserve">reflexión acerca de los lugares asignados a la maternidad </w:t>
      </w:r>
      <w:r w:rsidR="00404A9B" w:rsidRPr="00C20B3A">
        <w:rPr>
          <w:rFonts w:ascii="Arial" w:hAnsi="Arial" w:cs="Arial"/>
        </w:rPr>
        <w:t>y paternidad:</w:t>
      </w:r>
    </w:p>
    <w:p w:rsidR="0075397F" w:rsidRPr="00C20B3A" w:rsidRDefault="00315A18" w:rsidP="00C20B3A">
      <w:pPr>
        <w:spacing w:line="360" w:lineRule="auto"/>
        <w:ind w:firstLine="709"/>
        <w:contextualSpacing/>
        <w:jc w:val="both"/>
        <w:rPr>
          <w:rFonts w:ascii="Arial" w:hAnsi="Arial" w:cs="Arial"/>
          <w:i/>
        </w:rPr>
      </w:pPr>
      <w:r w:rsidRPr="00C20B3A">
        <w:rPr>
          <w:rFonts w:ascii="Arial" w:hAnsi="Arial" w:cs="Arial"/>
        </w:rPr>
        <w:t>-</w:t>
      </w:r>
      <w:r w:rsidR="00795C81" w:rsidRPr="00C20B3A">
        <w:rPr>
          <w:rFonts w:ascii="Arial" w:hAnsi="Arial" w:cs="Arial"/>
        </w:rPr>
        <w:t xml:space="preserve"> </w:t>
      </w:r>
      <w:r w:rsidRPr="00C20B3A">
        <w:rPr>
          <w:rFonts w:ascii="Arial" w:hAnsi="Arial" w:cs="Arial"/>
        </w:rPr>
        <w:t>…</w:t>
      </w:r>
      <w:r w:rsidR="00055F18" w:rsidRPr="00C20B3A">
        <w:rPr>
          <w:rFonts w:ascii="Arial" w:hAnsi="Arial" w:cs="Arial"/>
        </w:rPr>
        <w:t xml:space="preserve"> “</w:t>
      </w:r>
      <w:r w:rsidRPr="00C20B3A">
        <w:rPr>
          <w:rFonts w:ascii="Arial" w:hAnsi="Arial" w:cs="Arial"/>
        </w:rPr>
        <w:t xml:space="preserve">Es necesario empezar a pensar los vínculos </w:t>
      </w:r>
      <w:r w:rsidR="00D136CC" w:rsidRPr="00C20B3A">
        <w:rPr>
          <w:rFonts w:ascii="Arial" w:hAnsi="Arial" w:cs="Arial"/>
          <w:i/>
        </w:rPr>
        <w:t>sin libros”</w:t>
      </w:r>
      <w:r w:rsidR="00795C81" w:rsidRPr="00C20B3A">
        <w:rPr>
          <w:rFonts w:ascii="Arial" w:hAnsi="Arial" w:cs="Arial"/>
          <w:i/>
        </w:rPr>
        <w:t>….</w:t>
      </w:r>
    </w:p>
    <w:p w:rsidR="007A73A4" w:rsidRPr="00C20B3A" w:rsidRDefault="00795C81" w:rsidP="00C20B3A">
      <w:pPr>
        <w:spacing w:line="360" w:lineRule="auto"/>
        <w:ind w:firstLine="709"/>
        <w:contextualSpacing/>
        <w:jc w:val="both"/>
        <w:rPr>
          <w:rFonts w:ascii="Arial" w:hAnsi="Arial" w:cs="Arial"/>
        </w:rPr>
      </w:pPr>
      <w:r w:rsidRPr="00C20B3A">
        <w:rPr>
          <w:rFonts w:ascii="Arial" w:hAnsi="Arial" w:cs="Arial"/>
        </w:rPr>
        <w:t>- …</w:t>
      </w:r>
      <w:r w:rsidR="00823ECE" w:rsidRPr="00C20B3A">
        <w:rPr>
          <w:rFonts w:ascii="Arial" w:hAnsi="Arial" w:cs="Arial"/>
        </w:rPr>
        <w:t xml:space="preserve"> </w:t>
      </w:r>
      <w:r w:rsidR="00055F18" w:rsidRPr="00C20B3A">
        <w:rPr>
          <w:rFonts w:ascii="Arial" w:hAnsi="Arial" w:cs="Arial"/>
        </w:rPr>
        <w:t>“</w:t>
      </w:r>
      <w:r w:rsidRPr="00C20B3A">
        <w:rPr>
          <w:rFonts w:ascii="Arial" w:hAnsi="Arial" w:cs="Arial"/>
        </w:rPr>
        <w:t xml:space="preserve">los pactos silenciosos </w:t>
      </w:r>
      <w:r w:rsidR="002A2E70" w:rsidRPr="00C20B3A">
        <w:rPr>
          <w:rFonts w:ascii="Arial" w:hAnsi="Arial" w:cs="Arial"/>
        </w:rPr>
        <w:t xml:space="preserve">no les permitía salir a padre e hijo de la </w:t>
      </w:r>
      <w:r w:rsidR="0020644E" w:rsidRPr="00C20B3A">
        <w:rPr>
          <w:rFonts w:ascii="Arial" w:hAnsi="Arial" w:cs="Arial"/>
        </w:rPr>
        <w:t>lógica de la competencia”...</w:t>
      </w:r>
    </w:p>
    <w:p w:rsidR="00241991" w:rsidRPr="00C20B3A" w:rsidRDefault="00241991" w:rsidP="00C20B3A">
      <w:pPr>
        <w:spacing w:line="360" w:lineRule="auto"/>
        <w:ind w:firstLine="709"/>
        <w:contextualSpacing/>
        <w:jc w:val="both"/>
        <w:rPr>
          <w:rFonts w:ascii="Arial" w:hAnsi="Arial" w:cs="Arial"/>
        </w:rPr>
      </w:pPr>
      <w:r w:rsidRPr="00C20B3A">
        <w:rPr>
          <w:rFonts w:ascii="Arial" w:hAnsi="Arial" w:cs="Arial"/>
        </w:rPr>
        <w:t>Las líneas de fuga se extienden cuando el debate posibilita la multiplicidad de miradas, sensaciones y/o reflexiones sobre lo proyectado</w:t>
      </w:r>
      <w:r w:rsidRPr="00C20B3A">
        <w:rPr>
          <w:rFonts w:ascii="Arial" w:hAnsi="Arial" w:cs="Arial"/>
          <w:shd w:val="clear" w:color="auto" w:fill="FFFFFF" w:themeFill="background1"/>
        </w:rPr>
        <w:t xml:space="preserve">. Este se inicia con un encuadre abierto, donde no hay preguntas, disparadores u orden de oratoria. Si bien hay una estructura que ordena el encuentro se pone un día, hora, espacio físico, tiempos (organización, proyección, descanso - aperitivo y debate); </w:t>
      </w:r>
      <w:r w:rsidRPr="00C20B3A">
        <w:rPr>
          <w:rFonts w:ascii="Arial" w:hAnsi="Arial" w:cs="Arial"/>
        </w:rPr>
        <w:t xml:space="preserve">hay un momento de circulación no ordenada de la palabra, donde no hay comprobación de verdades, refutaciones, donde lo que se pensó, sintió o generó individualmente se pone a circular para a través de las resonancias, generar una nueva construcción singular desde la grupalidad. </w:t>
      </w:r>
    </w:p>
    <w:p w:rsidR="00773241" w:rsidRPr="00C20B3A" w:rsidRDefault="00241991" w:rsidP="00C20B3A">
      <w:pPr>
        <w:spacing w:line="360" w:lineRule="auto"/>
        <w:ind w:firstLine="709"/>
        <w:contextualSpacing/>
        <w:jc w:val="both"/>
        <w:rPr>
          <w:rFonts w:ascii="Arial" w:hAnsi="Arial" w:cs="Arial"/>
        </w:rPr>
      </w:pPr>
      <w:r w:rsidRPr="00C20B3A">
        <w:rPr>
          <w:rFonts w:ascii="Arial" w:hAnsi="Arial" w:cs="Arial"/>
        </w:rPr>
        <w:t>Siempre nos asombramos como cambia nuestra mirada sobre una película, al verla en ese espacio grupal con otros semejantes/diferentes, también cu</w:t>
      </w:r>
      <w:r w:rsidR="001812EB" w:rsidRPr="00C20B3A">
        <w:rPr>
          <w:rFonts w:ascii="Arial" w:hAnsi="Arial" w:cs="Arial"/>
        </w:rPr>
        <w:t>a</w:t>
      </w:r>
      <w:r w:rsidRPr="00C20B3A">
        <w:rPr>
          <w:rFonts w:ascii="Arial" w:hAnsi="Arial" w:cs="Arial"/>
        </w:rPr>
        <w:t>ndo leemos los apuntes de las intervenciones en el debate, en esa escritura se revela una trama donde ya no se reconocen los oradores, podríamos pensar que de alguna manera este dispositivo hace hablar a lo grupal.</w:t>
      </w:r>
    </w:p>
    <w:p w:rsidR="005974CA" w:rsidRPr="00C20B3A" w:rsidRDefault="00D71400" w:rsidP="00C20B3A">
      <w:pPr>
        <w:spacing w:line="360" w:lineRule="auto"/>
        <w:ind w:firstLine="709"/>
        <w:contextualSpacing/>
        <w:jc w:val="both"/>
        <w:rPr>
          <w:rFonts w:ascii="Arial" w:hAnsi="Arial" w:cs="Arial"/>
        </w:rPr>
      </w:pPr>
      <w:r w:rsidRPr="00C20B3A">
        <w:rPr>
          <w:rFonts w:ascii="Arial" w:hAnsi="Arial" w:cs="Arial"/>
        </w:rPr>
        <w:t xml:space="preserve">Cuando pensamos </w:t>
      </w:r>
      <w:r w:rsidR="00C83F35" w:rsidRPr="00C20B3A">
        <w:rPr>
          <w:rFonts w:ascii="Arial" w:hAnsi="Arial" w:cs="Arial"/>
        </w:rPr>
        <w:t xml:space="preserve">en iniciar </w:t>
      </w:r>
      <w:r w:rsidRPr="00C20B3A">
        <w:rPr>
          <w:rFonts w:ascii="Arial" w:hAnsi="Arial" w:cs="Arial"/>
        </w:rPr>
        <w:t>el Ciclo de Cine</w:t>
      </w:r>
      <w:r w:rsidR="00055F18" w:rsidRPr="00C20B3A">
        <w:rPr>
          <w:rFonts w:ascii="Arial" w:hAnsi="Arial" w:cs="Arial"/>
        </w:rPr>
        <w:t xml:space="preserve"> Debate, no pensamos en que tuviera</w:t>
      </w:r>
      <w:r w:rsidRPr="00C20B3A">
        <w:rPr>
          <w:rFonts w:ascii="Arial" w:hAnsi="Arial" w:cs="Arial"/>
        </w:rPr>
        <w:t xml:space="preserve"> alguna productividad pre-acordada, sino más bien en dar lugar a la intersubjetividad y a lo que ella posibilite,</w:t>
      </w:r>
      <w:r w:rsidR="00C83F35" w:rsidRPr="00C20B3A">
        <w:rPr>
          <w:rFonts w:ascii="Arial" w:hAnsi="Arial" w:cs="Arial"/>
        </w:rPr>
        <w:t xml:space="preserve"> sin embargo, sin esperarlo ni pretenderlo en muchas ocasiones </w:t>
      </w:r>
      <w:r w:rsidRPr="00C20B3A">
        <w:rPr>
          <w:rFonts w:ascii="Arial" w:hAnsi="Arial" w:cs="Arial"/>
        </w:rPr>
        <w:t xml:space="preserve">nos </w:t>
      </w:r>
      <w:r w:rsidR="00C83F35" w:rsidRPr="00C20B3A">
        <w:rPr>
          <w:rFonts w:ascii="Arial" w:hAnsi="Arial" w:cs="Arial"/>
        </w:rPr>
        <w:t xml:space="preserve">hemos sorprendido con la riqueza derivada del deseo de compartir. </w:t>
      </w:r>
      <w:r w:rsidR="005974CA" w:rsidRPr="00C20B3A">
        <w:rPr>
          <w:rFonts w:ascii="Arial" w:hAnsi="Arial" w:cs="Arial"/>
        </w:rPr>
        <w:br w:type="page"/>
      </w:r>
    </w:p>
    <w:p w:rsidR="00C42042" w:rsidRPr="00C20B3A" w:rsidRDefault="00C42042" w:rsidP="00C20B3A">
      <w:pPr>
        <w:spacing w:line="360" w:lineRule="auto"/>
        <w:contextualSpacing/>
        <w:jc w:val="both"/>
        <w:rPr>
          <w:rFonts w:ascii="Arial" w:hAnsi="Arial" w:cs="Arial"/>
          <w:b/>
          <w:sz w:val="24"/>
          <w:szCs w:val="24"/>
          <w:u w:val="single"/>
        </w:rPr>
      </w:pPr>
      <w:r w:rsidRPr="00C20B3A">
        <w:rPr>
          <w:rFonts w:ascii="Arial" w:hAnsi="Arial" w:cs="Arial"/>
          <w:b/>
          <w:sz w:val="24"/>
          <w:szCs w:val="24"/>
          <w:u w:val="single"/>
        </w:rPr>
        <w:lastRenderedPageBreak/>
        <w:t>Referencias Bibliográficas:</w:t>
      </w:r>
    </w:p>
    <w:p w:rsidR="00A958A1" w:rsidRPr="00C20B3A" w:rsidRDefault="00A958A1" w:rsidP="00C20B3A">
      <w:pPr>
        <w:pStyle w:val="ListParagraph"/>
        <w:numPr>
          <w:ilvl w:val="0"/>
          <w:numId w:val="2"/>
        </w:numPr>
        <w:spacing w:line="360" w:lineRule="auto"/>
        <w:jc w:val="both"/>
        <w:rPr>
          <w:rFonts w:ascii="Arial" w:hAnsi="Arial" w:cs="Arial"/>
          <w:sz w:val="24"/>
          <w:szCs w:val="24"/>
        </w:rPr>
      </w:pPr>
      <w:r w:rsidRPr="00C20B3A">
        <w:rPr>
          <w:rFonts w:ascii="Arial" w:hAnsi="Arial" w:cs="Arial"/>
          <w:sz w:val="24"/>
          <w:szCs w:val="24"/>
        </w:rPr>
        <w:t xml:space="preserve">Agamben, G (2011), ¿Qué es un Dispositivo?, </w:t>
      </w:r>
      <w:r w:rsidRPr="00C20B3A">
        <w:rPr>
          <w:rFonts w:ascii="Arial" w:hAnsi="Arial" w:cs="Arial"/>
          <w:i/>
          <w:sz w:val="24"/>
          <w:szCs w:val="24"/>
        </w:rPr>
        <w:t xml:space="preserve">Revista Sociológica, </w:t>
      </w:r>
      <w:r w:rsidRPr="00C20B3A">
        <w:rPr>
          <w:rFonts w:ascii="Arial" w:hAnsi="Arial" w:cs="Arial"/>
          <w:sz w:val="24"/>
          <w:szCs w:val="24"/>
        </w:rPr>
        <w:t>año, 26, n° 73, mayo - agosto 2011, pp- 249-264.</w:t>
      </w:r>
    </w:p>
    <w:p w:rsidR="00C42042" w:rsidRPr="00C20B3A" w:rsidRDefault="00C42042" w:rsidP="00C20B3A">
      <w:pPr>
        <w:pStyle w:val="ListParagraph"/>
        <w:numPr>
          <w:ilvl w:val="0"/>
          <w:numId w:val="2"/>
        </w:numPr>
        <w:spacing w:line="360" w:lineRule="auto"/>
        <w:jc w:val="both"/>
        <w:rPr>
          <w:rFonts w:ascii="Arial" w:hAnsi="Arial" w:cs="Arial"/>
          <w:sz w:val="24"/>
          <w:szCs w:val="24"/>
        </w:rPr>
      </w:pPr>
      <w:r w:rsidRPr="00C20B3A">
        <w:rPr>
          <w:rFonts w:ascii="Arial" w:hAnsi="Arial" w:cs="Arial"/>
          <w:sz w:val="24"/>
          <w:szCs w:val="24"/>
        </w:rPr>
        <w:t xml:space="preserve">Deleuze, G.; </w:t>
      </w:r>
      <w:r w:rsidRPr="00C20B3A">
        <w:rPr>
          <w:rStyle w:val="Strong"/>
          <w:rFonts w:ascii="Arial" w:hAnsi="Arial" w:cs="Arial"/>
          <w:b w:val="0"/>
          <w:sz w:val="24"/>
          <w:szCs w:val="24"/>
          <w:shd w:val="clear" w:color="auto" w:fill="FFFFFF"/>
        </w:rPr>
        <w:t>Glucksmann, A. - Frank, M. - Balbier, E. y Otros</w:t>
      </w:r>
      <w:r w:rsidRPr="00C20B3A">
        <w:rPr>
          <w:rFonts w:ascii="Arial" w:hAnsi="Arial" w:cs="Arial"/>
          <w:sz w:val="24"/>
          <w:szCs w:val="24"/>
        </w:rPr>
        <w:t xml:space="preserve"> (1990), </w:t>
      </w:r>
      <w:r w:rsidRPr="00C20B3A">
        <w:rPr>
          <w:rFonts w:ascii="Arial" w:hAnsi="Arial" w:cs="Arial"/>
          <w:i/>
          <w:sz w:val="24"/>
          <w:szCs w:val="24"/>
        </w:rPr>
        <w:t>Michel Foucault Filosofo</w:t>
      </w:r>
      <w:r w:rsidRPr="00C20B3A">
        <w:rPr>
          <w:rFonts w:ascii="Arial" w:hAnsi="Arial" w:cs="Arial"/>
          <w:sz w:val="24"/>
          <w:szCs w:val="24"/>
        </w:rPr>
        <w:t>. Editorial Gedisa. España.</w:t>
      </w:r>
    </w:p>
    <w:p w:rsidR="00A958A1" w:rsidRPr="00C20B3A" w:rsidRDefault="00614A1D" w:rsidP="00C20B3A">
      <w:pPr>
        <w:pStyle w:val="ListParagraph"/>
        <w:numPr>
          <w:ilvl w:val="0"/>
          <w:numId w:val="2"/>
        </w:numPr>
        <w:spacing w:line="360" w:lineRule="auto"/>
        <w:jc w:val="both"/>
        <w:rPr>
          <w:rFonts w:ascii="Arial" w:hAnsi="Arial" w:cs="Arial"/>
          <w:sz w:val="24"/>
          <w:szCs w:val="24"/>
        </w:rPr>
      </w:pPr>
      <w:r w:rsidRPr="00C20B3A">
        <w:rPr>
          <w:rFonts w:ascii="Arial" w:hAnsi="Arial" w:cs="Arial"/>
          <w:sz w:val="24"/>
          <w:szCs w:val="24"/>
        </w:rPr>
        <w:t>García Canal, E. (2013) El arte como dispositivo disciplinario: un acercamiento crítico y genealógico a las condiciones aporéticas de la producción artística Latinoamericana en la segunda mitad del siglo XX</w:t>
      </w:r>
      <w:r w:rsidR="009649C9" w:rsidRPr="00C20B3A">
        <w:rPr>
          <w:rFonts w:ascii="Arial" w:hAnsi="Arial" w:cs="Arial"/>
          <w:sz w:val="24"/>
          <w:szCs w:val="24"/>
        </w:rPr>
        <w:t xml:space="preserve">. </w:t>
      </w:r>
      <w:r w:rsidR="009649C9" w:rsidRPr="00C20B3A">
        <w:rPr>
          <w:rFonts w:ascii="Arial" w:hAnsi="Arial" w:cs="Arial"/>
          <w:i/>
          <w:sz w:val="24"/>
          <w:szCs w:val="24"/>
        </w:rPr>
        <w:t>Sexto encuentro Panamericano de Comunicación COMPANAM</w:t>
      </w:r>
      <w:r w:rsidR="009649C9" w:rsidRPr="00C20B3A">
        <w:rPr>
          <w:rFonts w:ascii="Arial" w:hAnsi="Arial" w:cs="Arial"/>
          <w:sz w:val="24"/>
          <w:szCs w:val="24"/>
        </w:rPr>
        <w:t xml:space="preserve">, Córdoba –Argentina. </w:t>
      </w:r>
    </w:p>
    <w:sectPr w:rsidR="00A958A1" w:rsidRPr="00C20B3A" w:rsidSect="005974CA">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69E1" w:rsidRDefault="007C69E1" w:rsidP="00EF5A48">
      <w:pPr>
        <w:spacing w:after="0" w:line="240" w:lineRule="auto"/>
      </w:pPr>
      <w:r>
        <w:separator/>
      </w:r>
    </w:p>
  </w:endnote>
  <w:endnote w:type="continuationSeparator" w:id="0">
    <w:p w:rsidR="007C69E1" w:rsidRDefault="007C69E1" w:rsidP="00EF5A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inherit">
    <w:altName w:val="Cambria"/>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69E1" w:rsidRDefault="007C69E1" w:rsidP="00EF5A48">
      <w:pPr>
        <w:spacing w:after="0" w:line="240" w:lineRule="auto"/>
      </w:pPr>
      <w:r>
        <w:separator/>
      </w:r>
    </w:p>
  </w:footnote>
  <w:footnote w:type="continuationSeparator" w:id="0">
    <w:p w:rsidR="007C69E1" w:rsidRDefault="007C69E1" w:rsidP="00EF5A48">
      <w:pPr>
        <w:spacing w:after="0" w:line="240" w:lineRule="auto"/>
      </w:pPr>
      <w:r>
        <w:continuationSeparator/>
      </w:r>
    </w:p>
  </w:footnote>
  <w:footnote w:id="1">
    <w:p w:rsidR="00EF5A48" w:rsidRDefault="00EF5A48">
      <w:pPr>
        <w:pStyle w:val="FootnoteText"/>
      </w:pPr>
      <w:r>
        <w:rPr>
          <w:rStyle w:val="FootnoteReference"/>
        </w:rPr>
        <w:footnoteRef/>
      </w:r>
      <w:r w:rsidR="00EE3B7E">
        <w:t xml:space="preserve"> Los Ciclos de Cine Debate se llevan a cabo en la Asociación Psicoanalítica de las Configuraciones Vinculares de Córdoba – Argentina. </w:t>
      </w:r>
      <w:r w:rsidR="00FF0150">
        <w:t xml:space="preserve">Se inició </w:t>
      </w:r>
      <w:r w:rsidR="00EE3B7E">
        <w:t xml:space="preserve">a partir de la propuesta de uno de los docentes de la Institución (Daniel Spollansky) a las/los estudiantes del primer año de la Formación que allí se dicta, </w:t>
      </w:r>
      <w:r w:rsidR="00FF0150">
        <w:t>se comenzó</w:t>
      </w:r>
      <w:r w:rsidR="00EE3B7E">
        <w:t xml:space="preserve"> </w:t>
      </w:r>
      <w:r w:rsidR="00FF0150">
        <w:t xml:space="preserve">a partir de </w:t>
      </w:r>
      <w:r w:rsidR="00EE3B7E">
        <w:t>la idea de realizar un trabajo de reflexión</w:t>
      </w:r>
      <w:r w:rsidR="00B62013">
        <w:t xml:space="preserve"> sobre una película</w:t>
      </w:r>
      <w:r w:rsidR="00EE3B7E">
        <w:t xml:space="preserve"> que luego fue dando</w:t>
      </w:r>
      <w:r w:rsidR="00FF0150">
        <w:t xml:space="preserve"> lugar </w:t>
      </w:r>
      <w:r w:rsidR="00B62013">
        <w:t xml:space="preserve">a la de </w:t>
      </w:r>
      <w:r w:rsidR="00EE3B7E">
        <w:t xml:space="preserve">organizar estos encuentros. En este sentido permaneció abierta la posibilidad de incluirse en la  organización de los Ciclos de Cine, por lo cual se ha sumado y renovado la gente que participa en este proyecto.  </w:t>
      </w:r>
    </w:p>
  </w:footnote>
  <w:footnote w:id="2">
    <w:p w:rsidR="0068376C" w:rsidRPr="0068376C" w:rsidRDefault="0068376C">
      <w:pPr>
        <w:pStyle w:val="FootnoteText"/>
        <w:rPr>
          <w:lang w:val="es-US"/>
        </w:rPr>
      </w:pPr>
      <w:r>
        <w:rPr>
          <w:rStyle w:val="FootnoteReference"/>
        </w:rPr>
        <w:footnoteRef/>
      </w:r>
      <w:r>
        <w:t xml:space="preserve"> </w:t>
      </w:r>
      <w:r>
        <w:rPr>
          <w:rFonts w:ascii="inherit" w:eastAsia="Times New Roman" w:hAnsi="inherit"/>
          <w:b/>
          <w:bCs/>
          <w:i/>
          <w:iCs/>
          <w:color w:val="222222"/>
          <w:bdr w:val="none" w:sz="0" w:space="0" w:color="auto" w:frame="1"/>
          <w:shd w:val="clear" w:color="auto" w:fill="FFFFFF"/>
        </w:rPr>
        <w:t>Un método peligroso</w:t>
      </w:r>
      <w:r>
        <w:rPr>
          <w:rFonts w:ascii="Helvetica" w:eastAsia="Times New Roman" w:hAnsi="Helvetica"/>
          <w:color w:val="222222"/>
          <w:shd w:val="clear" w:color="auto" w:fill="FFFFFF"/>
        </w:rPr>
        <w:t> </w:t>
      </w:r>
      <w:r w:rsidR="00BC2F42">
        <w:rPr>
          <w:rFonts w:ascii="Helvetica" w:eastAsia="Times New Roman" w:hAnsi="Helvetica"/>
          <w:color w:val="222222"/>
          <w:shd w:val="clear" w:color="auto" w:fill="FFFFFF"/>
        </w:rPr>
        <w:t>(</w:t>
      </w:r>
      <w:r>
        <w:rPr>
          <w:rFonts w:ascii="Helvetica" w:eastAsia="Times New Roman" w:hAnsi="Helvetica"/>
          <w:color w:val="222222"/>
          <w:shd w:val="clear" w:color="auto" w:fill="FFFFFF"/>
        </w:rPr>
        <w:t xml:space="preserve"> título original es </w:t>
      </w:r>
      <w:r>
        <w:rPr>
          <w:rFonts w:ascii="inherit" w:eastAsia="Times New Roman" w:hAnsi="inherit"/>
          <w:b/>
          <w:bCs/>
          <w:i/>
          <w:iCs/>
          <w:color w:val="222222"/>
          <w:bdr w:val="none" w:sz="0" w:space="0" w:color="auto" w:frame="1"/>
          <w:shd w:val="clear" w:color="auto" w:fill="FFFFFF"/>
        </w:rPr>
        <w:t>A Dangerous Method</w:t>
      </w:r>
      <w:r>
        <w:rPr>
          <w:rFonts w:ascii="Helvetica" w:eastAsia="Times New Roman" w:hAnsi="Helvetica"/>
          <w:color w:val="222222"/>
          <w:shd w:val="clear" w:color="auto" w:fill="FFFFFF"/>
        </w:rPr>
        <w:t>) dirigido por </w:t>
      </w:r>
      <w:r w:rsidRPr="00910904">
        <w:rPr>
          <w:rStyle w:val="CommentTextChar"/>
          <w:rFonts w:ascii="Helvetica" w:eastAsia="Times New Roman" w:hAnsi="Helvetica"/>
          <w:color w:val="000000" w:themeColor="text1"/>
          <w:bdr w:val="none" w:sz="0" w:space="0" w:color="auto" w:frame="1"/>
          <w:shd w:val="clear" w:color="auto" w:fill="FFFFFF"/>
        </w:rPr>
        <w:t>David Cronenberg</w:t>
      </w:r>
      <w:r>
        <w:rPr>
          <w:rFonts w:ascii="Helvetica" w:eastAsia="Times New Roman" w:hAnsi="Helvetica"/>
          <w:color w:val="222222"/>
          <w:shd w:val="clear" w:color="auto" w:fill="FFFFFF"/>
        </w:rPr>
        <w:t> </w:t>
      </w:r>
      <w:r w:rsidR="00BC2F42">
        <w:rPr>
          <w:rFonts w:ascii="Helvetica" w:eastAsia="Times New Roman" w:hAnsi="Helvetica"/>
          <w:color w:val="222222"/>
          <w:shd w:val="clear" w:color="auto" w:fill="FFFFFF"/>
        </w:rPr>
        <w:t xml:space="preserve"> </w:t>
      </w:r>
      <w:r w:rsidR="00910904">
        <w:rPr>
          <w:rFonts w:ascii="Helvetica" w:eastAsia="Times New Roman" w:hAnsi="Helvetica"/>
          <w:color w:val="222222"/>
          <w:shd w:val="clear" w:color="auto" w:fill="FFFFFF"/>
        </w:rPr>
        <w:t>2011.</w:t>
      </w:r>
    </w:p>
  </w:footnote>
  <w:footnote w:id="3">
    <w:p w:rsidR="00576B49" w:rsidRPr="00055F18" w:rsidRDefault="00576B49">
      <w:pPr>
        <w:pStyle w:val="FootnoteText"/>
        <w:rPr>
          <w:rFonts w:ascii="Arial" w:hAnsi="Arial" w:cs="Arial"/>
          <w:lang w:val="es-US"/>
        </w:rPr>
      </w:pPr>
      <w:r w:rsidRPr="00055F18">
        <w:rPr>
          <w:rStyle w:val="FootnoteReference"/>
          <w:rFonts w:ascii="Arial" w:hAnsi="Arial" w:cs="Arial"/>
        </w:rPr>
        <w:footnoteRef/>
      </w:r>
      <w:r w:rsidRPr="00055F18">
        <w:rPr>
          <w:rFonts w:ascii="Arial" w:hAnsi="Arial" w:cs="Arial"/>
        </w:rPr>
        <w:t xml:space="preserve"> </w:t>
      </w:r>
      <w:r w:rsidR="0014550A" w:rsidRPr="00055F18">
        <w:rPr>
          <w:rFonts w:ascii="Arial" w:eastAsia="Times New Roman" w:hAnsi="Arial" w:cs="Arial"/>
          <w:b/>
          <w:bCs/>
          <w:i/>
          <w:iCs/>
          <w:color w:val="222222"/>
          <w:bdr w:val="none" w:sz="0" w:space="0" w:color="auto" w:frame="1"/>
          <w:shd w:val="clear" w:color="auto" w:fill="FFFFFF"/>
        </w:rPr>
        <w:t xml:space="preserve">Black </w:t>
      </w:r>
      <w:r w:rsidR="00261AEF" w:rsidRPr="00055F18">
        <w:rPr>
          <w:rFonts w:ascii="Arial" w:eastAsia="Times New Roman" w:hAnsi="Arial" w:cs="Arial"/>
          <w:b/>
          <w:bCs/>
          <w:i/>
          <w:iCs/>
          <w:color w:val="222222"/>
          <w:bdr w:val="none" w:sz="0" w:space="0" w:color="auto" w:frame="1"/>
          <w:shd w:val="clear" w:color="auto" w:fill="FFFFFF"/>
        </w:rPr>
        <w:t>Mirror</w:t>
      </w:r>
      <w:r w:rsidR="0014550A" w:rsidRPr="00055F18">
        <w:rPr>
          <w:rFonts w:ascii="Arial" w:eastAsia="Times New Roman" w:hAnsi="Arial" w:cs="Arial"/>
          <w:color w:val="222222"/>
          <w:shd w:val="clear" w:color="auto" w:fill="FFFFFF"/>
        </w:rPr>
        <w:t> es una </w:t>
      </w:r>
      <w:r w:rsidR="0014550A" w:rsidRPr="00055F18">
        <w:rPr>
          <w:rFonts w:ascii="Arial" w:eastAsia="Times New Roman" w:hAnsi="Arial" w:cs="Arial"/>
        </w:rPr>
        <w:t xml:space="preserve">serie de televisión británica </w:t>
      </w:r>
      <w:r w:rsidR="0014550A" w:rsidRPr="00055F18">
        <w:rPr>
          <w:rFonts w:ascii="Arial" w:eastAsia="Times New Roman" w:hAnsi="Arial" w:cs="Arial"/>
          <w:color w:val="222222"/>
          <w:shd w:val="clear" w:color="auto" w:fill="FFFFFF"/>
        </w:rPr>
        <w:t xml:space="preserve"> creada por </w:t>
      </w:r>
      <w:r w:rsidR="00DF206F" w:rsidRPr="00055F18">
        <w:rPr>
          <w:rFonts w:ascii="Arial" w:eastAsia="Times New Roman" w:hAnsi="Arial" w:cs="Arial"/>
        </w:rPr>
        <w:t xml:space="preserve">Charlie </w:t>
      </w:r>
      <w:r w:rsidR="00055F18" w:rsidRPr="00055F18">
        <w:rPr>
          <w:rFonts w:ascii="Arial" w:eastAsia="Times New Roman" w:hAnsi="Arial" w:cs="Arial"/>
        </w:rPr>
        <w:t>Brooker</w:t>
      </w:r>
      <w:r w:rsidR="00055F18" w:rsidRPr="00055F18">
        <w:rPr>
          <w:rFonts w:ascii="Arial" w:eastAsia="Times New Roman" w:hAnsi="Arial" w:cs="Arial"/>
          <w:color w:val="222222"/>
          <w:shd w:val="clear" w:color="auto" w:fill="FFFFFF"/>
        </w:rPr>
        <w:t xml:space="preserve">. </w:t>
      </w:r>
      <w:r w:rsidR="0014550A" w:rsidRPr="00055F18">
        <w:rPr>
          <w:rFonts w:ascii="Arial" w:eastAsia="Times New Roman" w:hAnsi="Arial" w:cs="Arial"/>
          <w:color w:val="222222"/>
          <w:shd w:val="clear" w:color="auto" w:fill="FFFFFF"/>
        </w:rPr>
        <w:t>La serie gira en torno a cómo la </w:t>
      </w:r>
      <w:r w:rsidR="00DF206F" w:rsidRPr="00055F18">
        <w:rPr>
          <w:rFonts w:ascii="Arial" w:eastAsia="Times New Roman" w:hAnsi="Arial" w:cs="Arial"/>
        </w:rPr>
        <w:t>tecnología afecta</w:t>
      </w:r>
      <w:r w:rsidR="00261AEF" w:rsidRPr="00055F18">
        <w:rPr>
          <w:rFonts w:ascii="Arial" w:eastAsia="Times New Roman" w:hAnsi="Arial" w:cs="Arial"/>
          <w:color w:val="222222"/>
          <w:shd w:val="clear" w:color="auto" w:fill="FFFFFF"/>
        </w:rPr>
        <w:t xml:space="preserve"> la v</w:t>
      </w:r>
      <w:r w:rsidR="00DF206F" w:rsidRPr="00055F18">
        <w:rPr>
          <w:rFonts w:ascii="Arial" w:eastAsia="Times New Roman" w:hAnsi="Arial" w:cs="Arial"/>
          <w:color w:val="222222"/>
          <w:shd w:val="clear" w:color="auto" w:fill="FFFFFF"/>
        </w:rPr>
        <w:t>ida de Lasa personas.</w:t>
      </w:r>
    </w:p>
  </w:footnote>
  <w:footnote w:id="4">
    <w:p w:rsidR="00177BD1" w:rsidRPr="00055F18" w:rsidRDefault="00177BD1">
      <w:pPr>
        <w:pStyle w:val="FootnoteText"/>
        <w:rPr>
          <w:rFonts w:ascii="Arial" w:hAnsi="Arial" w:cs="Arial"/>
          <w:lang w:val="es-US"/>
        </w:rPr>
      </w:pPr>
      <w:r w:rsidRPr="00055F18">
        <w:rPr>
          <w:rStyle w:val="FootnoteReference"/>
          <w:rFonts w:ascii="Arial" w:hAnsi="Arial" w:cs="Arial"/>
        </w:rPr>
        <w:footnoteRef/>
      </w:r>
      <w:r w:rsidRPr="00055F18">
        <w:rPr>
          <w:rFonts w:ascii="Arial" w:hAnsi="Arial" w:cs="Arial"/>
        </w:rPr>
        <w:t xml:space="preserve"> </w:t>
      </w:r>
      <w:r w:rsidR="00A40E55" w:rsidRPr="00055F18">
        <w:rPr>
          <w:rFonts w:ascii="Arial" w:eastAsia="Times New Roman" w:hAnsi="Arial" w:cs="Arial"/>
          <w:shd w:val="clear" w:color="auto" w:fill="FFFFFF"/>
        </w:rPr>
        <w:t>Mi Amiga del P</w:t>
      </w:r>
      <w:r w:rsidRPr="00055F18">
        <w:rPr>
          <w:rFonts w:ascii="Arial" w:eastAsia="Times New Roman" w:hAnsi="Arial" w:cs="Arial"/>
          <w:shd w:val="clear" w:color="auto" w:fill="FFFFFF"/>
        </w:rPr>
        <w:t>arque</w:t>
      </w:r>
      <w:r w:rsidR="00A40E55" w:rsidRPr="00055F18">
        <w:rPr>
          <w:rFonts w:ascii="Arial" w:eastAsia="Times New Roman" w:hAnsi="Arial" w:cs="Arial"/>
          <w:shd w:val="clear" w:color="auto" w:fill="FFFFFF"/>
        </w:rPr>
        <w:t xml:space="preserve">, </w:t>
      </w:r>
      <w:r w:rsidRPr="00055F18">
        <w:rPr>
          <w:rFonts w:ascii="Arial" w:eastAsia="Times New Roman" w:hAnsi="Arial" w:cs="Arial"/>
          <w:shd w:val="clear" w:color="auto" w:fill="FFFFFF"/>
        </w:rPr>
        <w:t xml:space="preserve"> pel</w:t>
      </w:r>
      <w:r w:rsidR="00A40E55" w:rsidRPr="00055F18">
        <w:rPr>
          <w:rFonts w:ascii="Arial" w:eastAsia="Times New Roman" w:hAnsi="Arial" w:cs="Arial"/>
          <w:shd w:val="clear" w:color="auto" w:fill="FFFFFF"/>
        </w:rPr>
        <w:t>ícula argentino-uruguaya</w:t>
      </w:r>
      <w:r w:rsidRPr="00055F18">
        <w:rPr>
          <w:rFonts w:ascii="Arial" w:eastAsia="Times New Roman" w:hAnsi="Arial" w:cs="Arial"/>
          <w:shd w:val="clear" w:color="auto" w:fill="FFFFFF"/>
        </w:rPr>
        <w:t xml:space="preserve"> escrita, dirigida, producida y protagonizada por Ana Katz.</w:t>
      </w:r>
      <w:r w:rsidR="00A40E55" w:rsidRPr="00055F18">
        <w:rPr>
          <w:rFonts w:ascii="Arial" w:eastAsia="Times New Roman" w:hAnsi="Arial" w:cs="Arial"/>
          <w:shd w:val="clear" w:color="auto" w:fill="FFFFFF"/>
        </w:rPr>
        <w:t xml:space="preserve"> 2015</w:t>
      </w:r>
    </w:p>
  </w:footnote>
  <w:footnote w:id="5">
    <w:p w:rsidR="004D39D3" w:rsidRPr="004D39D3" w:rsidRDefault="004D39D3">
      <w:pPr>
        <w:pStyle w:val="FootnoteText"/>
        <w:rPr>
          <w:lang w:val="es-US"/>
        </w:rPr>
      </w:pPr>
      <w:r w:rsidRPr="00055F18">
        <w:rPr>
          <w:rStyle w:val="FootnoteReference"/>
          <w:rFonts w:ascii="Arial" w:hAnsi="Arial" w:cs="Arial"/>
        </w:rPr>
        <w:footnoteRef/>
      </w:r>
      <w:r w:rsidRPr="00055F18">
        <w:rPr>
          <w:rFonts w:ascii="Arial" w:hAnsi="Arial" w:cs="Arial"/>
        </w:rPr>
        <w:t xml:space="preserve"> </w:t>
      </w:r>
      <w:r w:rsidRPr="00055F18">
        <w:rPr>
          <w:rFonts w:ascii="Arial" w:hAnsi="Arial" w:cs="Arial"/>
          <w:lang w:val="es-US"/>
        </w:rPr>
        <w:t xml:space="preserve">Pie de Página, película </w:t>
      </w:r>
      <w:r w:rsidR="00B01EEC" w:rsidRPr="00055F18">
        <w:rPr>
          <w:rFonts w:ascii="Arial" w:hAnsi="Arial" w:cs="Arial"/>
          <w:lang w:val="es-US"/>
        </w:rPr>
        <w:t>israelí, director Joseph Cedar</w:t>
      </w:r>
      <w:r w:rsidR="00A46238" w:rsidRPr="00055F18">
        <w:rPr>
          <w:rFonts w:ascii="Arial" w:hAnsi="Arial" w:cs="Arial"/>
          <w:lang w:val="es-US"/>
        </w:rPr>
        <w:t>. 2011.</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184E6E"/>
    <w:multiLevelType w:val="hybridMultilevel"/>
    <w:tmpl w:val="FD38F2EA"/>
    <w:lvl w:ilvl="0" w:tplc="734A81B2">
      <w:numFmt w:val="bullet"/>
      <w:lvlText w:val="-"/>
      <w:lvlJc w:val="left"/>
      <w:pPr>
        <w:ind w:left="720" w:hanging="360"/>
      </w:pPr>
      <w:rPr>
        <w:rFonts w:ascii="Arial" w:eastAsiaTheme="minorHAnsi" w:hAnsi="Arial" w:cs="Aria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 w15:restartNumberingAfterBreak="0">
    <w:nsid w:val="48DA2722"/>
    <w:multiLevelType w:val="hybridMultilevel"/>
    <w:tmpl w:val="04A8168E"/>
    <w:lvl w:ilvl="0" w:tplc="734A81B2">
      <w:numFmt w:val="bullet"/>
      <w:lvlText w:val="-"/>
      <w:lvlJc w:val="left"/>
      <w:pPr>
        <w:ind w:left="720" w:hanging="360"/>
      </w:pPr>
      <w:rPr>
        <w:rFonts w:ascii="Arial" w:eastAsiaTheme="minorHAnsi" w:hAnsi="Arial" w:cs="Aria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0A7A"/>
    <w:rsid w:val="00025AD2"/>
    <w:rsid w:val="00055F18"/>
    <w:rsid w:val="000D5F77"/>
    <w:rsid w:val="000D6789"/>
    <w:rsid w:val="00105762"/>
    <w:rsid w:val="00105F22"/>
    <w:rsid w:val="0011397C"/>
    <w:rsid w:val="00135982"/>
    <w:rsid w:val="00140B2A"/>
    <w:rsid w:val="0014550A"/>
    <w:rsid w:val="00152CD0"/>
    <w:rsid w:val="0015355E"/>
    <w:rsid w:val="00160CD0"/>
    <w:rsid w:val="00173C0A"/>
    <w:rsid w:val="00177BD1"/>
    <w:rsid w:val="001812EB"/>
    <w:rsid w:val="00196E88"/>
    <w:rsid w:val="00197B2F"/>
    <w:rsid w:val="001F2529"/>
    <w:rsid w:val="0020644E"/>
    <w:rsid w:val="00232555"/>
    <w:rsid w:val="00234839"/>
    <w:rsid w:val="00237917"/>
    <w:rsid w:val="00241991"/>
    <w:rsid w:val="00243601"/>
    <w:rsid w:val="00261AEF"/>
    <w:rsid w:val="0028216D"/>
    <w:rsid w:val="00295EB4"/>
    <w:rsid w:val="00297CF4"/>
    <w:rsid w:val="002A072F"/>
    <w:rsid w:val="002A2E70"/>
    <w:rsid w:val="002B4C16"/>
    <w:rsid w:val="002C172F"/>
    <w:rsid w:val="002C378B"/>
    <w:rsid w:val="002D140A"/>
    <w:rsid w:val="002D650F"/>
    <w:rsid w:val="00301948"/>
    <w:rsid w:val="00306D14"/>
    <w:rsid w:val="00312FF3"/>
    <w:rsid w:val="00315A18"/>
    <w:rsid w:val="00360B77"/>
    <w:rsid w:val="00364FF3"/>
    <w:rsid w:val="0039109C"/>
    <w:rsid w:val="003950B8"/>
    <w:rsid w:val="00395FE9"/>
    <w:rsid w:val="00404A9B"/>
    <w:rsid w:val="00405E9F"/>
    <w:rsid w:val="00436335"/>
    <w:rsid w:val="00444103"/>
    <w:rsid w:val="00462FA1"/>
    <w:rsid w:val="004A7146"/>
    <w:rsid w:val="004C17D9"/>
    <w:rsid w:val="004D09D1"/>
    <w:rsid w:val="004D1B32"/>
    <w:rsid w:val="004D39D3"/>
    <w:rsid w:val="004D564F"/>
    <w:rsid w:val="005328FA"/>
    <w:rsid w:val="00543197"/>
    <w:rsid w:val="00550C8F"/>
    <w:rsid w:val="00554040"/>
    <w:rsid w:val="00565130"/>
    <w:rsid w:val="00576B49"/>
    <w:rsid w:val="00581C38"/>
    <w:rsid w:val="00586584"/>
    <w:rsid w:val="005974CA"/>
    <w:rsid w:val="005976ED"/>
    <w:rsid w:val="005E2543"/>
    <w:rsid w:val="005F4800"/>
    <w:rsid w:val="0060439B"/>
    <w:rsid w:val="00607724"/>
    <w:rsid w:val="00614A1D"/>
    <w:rsid w:val="00664722"/>
    <w:rsid w:val="0068376C"/>
    <w:rsid w:val="00683ED6"/>
    <w:rsid w:val="007030BD"/>
    <w:rsid w:val="00720736"/>
    <w:rsid w:val="0073165F"/>
    <w:rsid w:val="0074479D"/>
    <w:rsid w:val="007476EE"/>
    <w:rsid w:val="0075397F"/>
    <w:rsid w:val="00761AEA"/>
    <w:rsid w:val="00773241"/>
    <w:rsid w:val="00795C81"/>
    <w:rsid w:val="007A73A4"/>
    <w:rsid w:val="007C69E1"/>
    <w:rsid w:val="007C71D7"/>
    <w:rsid w:val="007D22FC"/>
    <w:rsid w:val="007E2F49"/>
    <w:rsid w:val="007F4636"/>
    <w:rsid w:val="0080338E"/>
    <w:rsid w:val="008131E7"/>
    <w:rsid w:val="00821219"/>
    <w:rsid w:val="00823ECE"/>
    <w:rsid w:val="008349E6"/>
    <w:rsid w:val="00836BE1"/>
    <w:rsid w:val="00837633"/>
    <w:rsid w:val="00842357"/>
    <w:rsid w:val="008436BB"/>
    <w:rsid w:val="00896239"/>
    <w:rsid w:val="008A579E"/>
    <w:rsid w:val="008C5E1F"/>
    <w:rsid w:val="008D169D"/>
    <w:rsid w:val="008E6A19"/>
    <w:rsid w:val="00910904"/>
    <w:rsid w:val="009134F8"/>
    <w:rsid w:val="00944DDB"/>
    <w:rsid w:val="009649C9"/>
    <w:rsid w:val="009725B6"/>
    <w:rsid w:val="00991867"/>
    <w:rsid w:val="00993699"/>
    <w:rsid w:val="00997B5D"/>
    <w:rsid w:val="009A5E81"/>
    <w:rsid w:val="009C47A9"/>
    <w:rsid w:val="00A02E70"/>
    <w:rsid w:val="00A067EB"/>
    <w:rsid w:val="00A23EE1"/>
    <w:rsid w:val="00A40E55"/>
    <w:rsid w:val="00A46238"/>
    <w:rsid w:val="00A624E0"/>
    <w:rsid w:val="00A63894"/>
    <w:rsid w:val="00A671F8"/>
    <w:rsid w:val="00A958A1"/>
    <w:rsid w:val="00AA56E5"/>
    <w:rsid w:val="00B01EEC"/>
    <w:rsid w:val="00B07C4F"/>
    <w:rsid w:val="00B2674E"/>
    <w:rsid w:val="00B27E14"/>
    <w:rsid w:val="00B44CCD"/>
    <w:rsid w:val="00B45EE8"/>
    <w:rsid w:val="00B508E5"/>
    <w:rsid w:val="00B62013"/>
    <w:rsid w:val="00B93DFC"/>
    <w:rsid w:val="00BB1A73"/>
    <w:rsid w:val="00BB1B4C"/>
    <w:rsid w:val="00BC2F42"/>
    <w:rsid w:val="00C20B3A"/>
    <w:rsid w:val="00C42042"/>
    <w:rsid w:val="00C45D3B"/>
    <w:rsid w:val="00C64F9D"/>
    <w:rsid w:val="00C83F35"/>
    <w:rsid w:val="00C943FD"/>
    <w:rsid w:val="00CA0B62"/>
    <w:rsid w:val="00CB50F5"/>
    <w:rsid w:val="00CD1181"/>
    <w:rsid w:val="00D1344B"/>
    <w:rsid w:val="00D136CC"/>
    <w:rsid w:val="00D15D19"/>
    <w:rsid w:val="00D243A3"/>
    <w:rsid w:val="00D26EF5"/>
    <w:rsid w:val="00D47887"/>
    <w:rsid w:val="00D71400"/>
    <w:rsid w:val="00D754B1"/>
    <w:rsid w:val="00DC0877"/>
    <w:rsid w:val="00DC34FF"/>
    <w:rsid w:val="00DC456E"/>
    <w:rsid w:val="00DD60BD"/>
    <w:rsid w:val="00DF206F"/>
    <w:rsid w:val="00E10874"/>
    <w:rsid w:val="00E40F2F"/>
    <w:rsid w:val="00E427D4"/>
    <w:rsid w:val="00E76EB9"/>
    <w:rsid w:val="00E82D0F"/>
    <w:rsid w:val="00E90061"/>
    <w:rsid w:val="00EA775A"/>
    <w:rsid w:val="00EC0A7A"/>
    <w:rsid w:val="00ED148C"/>
    <w:rsid w:val="00EE375E"/>
    <w:rsid w:val="00EE3A4E"/>
    <w:rsid w:val="00EE3B7E"/>
    <w:rsid w:val="00EE549C"/>
    <w:rsid w:val="00EF5A48"/>
    <w:rsid w:val="00F15B82"/>
    <w:rsid w:val="00F2416E"/>
    <w:rsid w:val="00F262C8"/>
    <w:rsid w:val="00F453FF"/>
    <w:rsid w:val="00F649FC"/>
    <w:rsid w:val="00F75580"/>
    <w:rsid w:val="00F9501A"/>
    <w:rsid w:val="00FB0F95"/>
    <w:rsid w:val="00FC1054"/>
    <w:rsid w:val="00FE4A06"/>
    <w:rsid w:val="00FF0150"/>
    <w:rsid w:val="00FF5299"/>
  </w:rsids>
  <m:mathPr>
    <m:mathFont m:val="Cambria Math"/>
    <m:brkBin m:val="before"/>
    <m:brkBinSub m:val="--"/>
    <m:smallFrac/>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7D8B9A-051A-4323-95C7-166C7C4C0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43F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41991"/>
    <w:rPr>
      <w:sz w:val="16"/>
      <w:szCs w:val="16"/>
    </w:rPr>
  </w:style>
  <w:style w:type="paragraph" w:styleId="CommentText">
    <w:name w:val="annotation text"/>
    <w:basedOn w:val="Normal"/>
    <w:link w:val="CommentTextChar"/>
    <w:uiPriority w:val="99"/>
    <w:semiHidden/>
    <w:unhideWhenUsed/>
    <w:rsid w:val="00241991"/>
    <w:pPr>
      <w:spacing w:after="200" w:line="240" w:lineRule="auto"/>
    </w:pPr>
    <w:rPr>
      <w:sz w:val="20"/>
      <w:szCs w:val="20"/>
    </w:rPr>
  </w:style>
  <w:style w:type="character" w:customStyle="1" w:styleId="CommentTextChar">
    <w:name w:val="Comment Text Char"/>
    <w:basedOn w:val="DefaultParagraphFont"/>
    <w:link w:val="CommentText"/>
    <w:uiPriority w:val="99"/>
    <w:semiHidden/>
    <w:rsid w:val="00241991"/>
    <w:rPr>
      <w:sz w:val="20"/>
      <w:szCs w:val="20"/>
    </w:rPr>
  </w:style>
  <w:style w:type="paragraph" w:styleId="BalloonText">
    <w:name w:val="Balloon Text"/>
    <w:basedOn w:val="Normal"/>
    <w:link w:val="BalloonTextChar"/>
    <w:uiPriority w:val="99"/>
    <w:semiHidden/>
    <w:unhideWhenUsed/>
    <w:rsid w:val="002419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1991"/>
    <w:rPr>
      <w:rFonts w:ascii="Tahoma" w:hAnsi="Tahoma" w:cs="Tahoma"/>
      <w:sz w:val="16"/>
      <w:szCs w:val="16"/>
    </w:rPr>
  </w:style>
  <w:style w:type="paragraph" w:styleId="FootnoteText">
    <w:name w:val="footnote text"/>
    <w:basedOn w:val="Normal"/>
    <w:link w:val="FootnoteTextChar"/>
    <w:uiPriority w:val="99"/>
    <w:semiHidden/>
    <w:unhideWhenUsed/>
    <w:rsid w:val="00EF5A4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F5A48"/>
    <w:rPr>
      <w:sz w:val="20"/>
      <w:szCs w:val="20"/>
    </w:rPr>
  </w:style>
  <w:style w:type="character" w:styleId="FootnoteReference">
    <w:name w:val="footnote reference"/>
    <w:basedOn w:val="DefaultParagraphFont"/>
    <w:uiPriority w:val="99"/>
    <w:semiHidden/>
    <w:unhideWhenUsed/>
    <w:rsid w:val="00EF5A48"/>
    <w:rPr>
      <w:vertAlign w:val="superscript"/>
    </w:rPr>
  </w:style>
  <w:style w:type="paragraph" w:styleId="CommentSubject">
    <w:name w:val="annotation subject"/>
    <w:basedOn w:val="CommentText"/>
    <w:next w:val="CommentText"/>
    <w:link w:val="CommentSubjectChar"/>
    <w:uiPriority w:val="99"/>
    <w:semiHidden/>
    <w:unhideWhenUsed/>
    <w:rsid w:val="00152CD0"/>
    <w:pPr>
      <w:spacing w:after="160"/>
    </w:pPr>
    <w:rPr>
      <w:b/>
      <w:bCs/>
    </w:rPr>
  </w:style>
  <w:style w:type="character" w:customStyle="1" w:styleId="CommentSubjectChar">
    <w:name w:val="Comment Subject Char"/>
    <w:basedOn w:val="CommentTextChar"/>
    <w:link w:val="CommentSubject"/>
    <w:uiPriority w:val="99"/>
    <w:semiHidden/>
    <w:rsid w:val="00152CD0"/>
    <w:rPr>
      <w:b/>
      <w:bCs/>
      <w:sz w:val="20"/>
      <w:szCs w:val="20"/>
    </w:rPr>
  </w:style>
  <w:style w:type="paragraph" w:styleId="ListParagraph">
    <w:name w:val="List Paragraph"/>
    <w:basedOn w:val="Normal"/>
    <w:uiPriority w:val="34"/>
    <w:qFormat/>
    <w:rsid w:val="00306D14"/>
    <w:pPr>
      <w:ind w:left="720"/>
      <w:contextualSpacing/>
    </w:pPr>
  </w:style>
  <w:style w:type="character" w:styleId="Strong">
    <w:name w:val="Strong"/>
    <w:basedOn w:val="DefaultParagraphFont"/>
    <w:uiPriority w:val="22"/>
    <w:qFormat/>
    <w:rsid w:val="00C42042"/>
    <w:rPr>
      <w:b/>
      <w:bCs/>
    </w:rPr>
  </w:style>
  <w:style w:type="character" w:styleId="Hyperlink">
    <w:name w:val="Hyperlink"/>
    <w:basedOn w:val="DefaultParagraphFont"/>
    <w:uiPriority w:val="99"/>
    <w:unhideWhenUsed/>
    <w:rsid w:val="00C20B3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81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roalvo@hot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torresguadalupe@gmail.com" TargetMode="External"/><Relationship Id="rId5" Type="http://schemas.openxmlformats.org/officeDocument/2006/relationships/webSettings" Target="webSettings.xml"/><Relationship Id="rId10" Type="http://schemas.openxmlformats.org/officeDocument/2006/relationships/hyperlink" Target="mailto:spollansky@gmail.com" TargetMode="External"/><Relationship Id="rId4" Type="http://schemas.openxmlformats.org/officeDocument/2006/relationships/settings" Target="settings.xml"/><Relationship Id="rId9" Type="http://schemas.openxmlformats.org/officeDocument/2006/relationships/hyperlink" Target="mailto:alejandra_morales@live.com.ar"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C3BD9-6711-4A46-9F0D-A29F3E195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1883</Words>
  <Characters>10360</Characters>
  <Application>Microsoft Office Word</Application>
  <DocSecurity>0</DocSecurity>
  <Lines>86</Lines>
  <Paragraphs>24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12219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Gabriela Montado</cp:lastModifiedBy>
  <cp:revision>2</cp:revision>
  <dcterms:created xsi:type="dcterms:W3CDTF">2017-09-11T10:05:00Z</dcterms:created>
  <dcterms:modified xsi:type="dcterms:W3CDTF">2017-09-11T10:05:00Z</dcterms:modified>
</cp:coreProperties>
</file>